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E285" w14:textId="78C88674" w:rsidR="009158F7" w:rsidRPr="00A77600" w:rsidRDefault="009158F7" w:rsidP="009158F7">
      <w:pPr>
        <w:rPr>
          <w:rFonts w:cs="Times New Roman"/>
          <w:b/>
          <w:bCs/>
          <w:sz w:val="52"/>
          <w:szCs w:val="48"/>
        </w:rPr>
      </w:pPr>
    </w:p>
    <w:p w14:paraId="21FC0865" w14:textId="14DF91EE" w:rsidR="009166FA" w:rsidRPr="009166FA" w:rsidRDefault="009166FA" w:rsidP="009158F7">
      <w:pPr>
        <w:spacing w:line="240" w:lineRule="auto"/>
        <w:jc w:val="center"/>
        <w:rPr>
          <w:rFonts w:cs="Times New Roman"/>
          <w:b/>
          <w:bCs/>
          <w:smallCaps/>
          <w:sz w:val="48"/>
          <w:szCs w:val="48"/>
        </w:rPr>
      </w:pPr>
    </w:p>
    <w:p w14:paraId="093AD0D7" w14:textId="5EB11371" w:rsidR="00FF0BBE" w:rsidRPr="00B62932" w:rsidRDefault="00FF0BBE" w:rsidP="00FF0BBE">
      <w:pPr>
        <w:spacing w:line="240" w:lineRule="auto"/>
        <w:jc w:val="center"/>
        <w:rPr>
          <w:rFonts w:cs="Times New Roman"/>
          <w:b/>
          <w:bCs/>
          <w:sz w:val="60"/>
          <w:szCs w:val="60"/>
        </w:rPr>
      </w:pPr>
      <w:r w:rsidRPr="00B62932">
        <w:rPr>
          <w:rFonts w:cs="Times New Roman"/>
          <w:b/>
          <w:bCs/>
          <w:sz w:val="60"/>
          <w:szCs w:val="60"/>
        </w:rPr>
        <w:t>Buffalo Environmental Law Journal</w:t>
      </w:r>
    </w:p>
    <w:p w14:paraId="00AA1814" w14:textId="05364B4F" w:rsidR="00FF0BBE" w:rsidRPr="00017986" w:rsidRDefault="00FF0BBE" w:rsidP="00FF0BBE">
      <w:pPr>
        <w:spacing w:line="240" w:lineRule="auto"/>
        <w:jc w:val="center"/>
        <w:rPr>
          <w:rFonts w:cs="Times New Roman"/>
          <w:sz w:val="40"/>
          <w:szCs w:val="36"/>
        </w:rPr>
      </w:pPr>
    </w:p>
    <w:p w14:paraId="341B4A65" w14:textId="77F5D106" w:rsidR="001D4E21" w:rsidRPr="001D4E21" w:rsidRDefault="001D4E21" w:rsidP="001D4E21">
      <w:pPr>
        <w:spacing w:line="240" w:lineRule="auto"/>
        <w:rPr>
          <w:rFonts w:eastAsia="Times New Roman" w:cs="Times New Roman"/>
          <w:szCs w:val="24"/>
        </w:rPr>
      </w:pPr>
      <w:r w:rsidRPr="001D4E21">
        <w:rPr>
          <w:rFonts w:eastAsia="Times New Roman" w:cs="Times New Roman"/>
          <w:szCs w:val="24"/>
        </w:rPr>
        <w:fldChar w:fldCharType="begin"/>
      </w:r>
      <w:r w:rsidRPr="001D4E21">
        <w:rPr>
          <w:rFonts w:eastAsia="Times New Roman" w:cs="Times New Roman"/>
          <w:szCs w:val="24"/>
        </w:rPr>
        <w:instrText xml:space="preserve"> INCLUDEPICTURE "https://mail.google.com/mail/u/1?ui=2&amp;ik=164da6879c&amp;attid=0.1.1&amp;permmsgid=msg-f:1733090012129207496&amp;th=180d2c2f08bd24c8&amp;view=fimg&amp;fur=ip&amp;sz=s0-l75-ft&amp;attbid=ANGjdJ-dFROXQeOPuvc5xbuxjnJ_opVXI--hQDFfXZFlIKR8YUKq_LQgEgl_JAVBpNClYDVRQg79WAueav13H4ixPZqWVGMn-WLapeBEPbS50O8zJ05jxAur1j_hTzc&amp;disp=emb" \* MERGEFORMATINET </w:instrText>
      </w:r>
      <w:r w:rsidRPr="001D4E21">
        <w:rPr>
          <w:rFonts w:eastAsia="Times New Roman" w:cs="Times New Roman"/>
          <w:szCs w:val="24"/>
        </w:rPr>
        <w:fldChar w:fldCharType="separate"/>
      </w:r>
      <w:r w:rsidRPr="001D4E21">
        <w:rPr>
          <w:rFonts w:eastAsia="Times New Roman" w:cs="Times New Roman"/>
          <w:noProof/>
          <w:szCs w:val="24"/>
        </w:rPr>
        <mc:AlternateContent>
          <mc:Choice Requires="wps">
            <w:drawing>
              <wp:inline distT="0" distB="0" distL="0" distR="0" wp14:anchorId="528E31DA" wp14:editId="3BE2697E">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EA403A"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D4E21">
        <w:rPr>
          <w:rFonts w:eastAsia="Times New Roman" w:cs="Times New Roman"/>
          <w:szCs w:val="24"/>
        </w:rPr>
        <w:fldChar w:fldCharType="end"/>
      </w:r>
    </w:p>
    <w:p w14:paraId="491EA7E6" w14:textId="3A4074B4" w:rsidR="00453754" w:rsidRPr="00017986" w:rsidRDefault="00F3009D" w:rsidP="00FF0BBE">
      <w:pPr>
        <w:jc w:val="center"/>
        <w:rPr>
          <w:rFonts w:cs="Times New Roman"/>
          <w:sz w:val="40"/>
          <w:szCs w:val="36"/>
        </w:rPr>
      </w:pPr>
      <w:r w:rsidRPr="00F3009D">
        <w:rPr>
          <w:rFonts w:cs="Times New Roman"/>
          <w:sz w:val="40"/>
          <w:szCs w:val="36"/>
        </w:rPr>
        <w:drawing>
          <wp:anchor distT="0" distB="0" distL="114300" distR="114300" simplePos="0" relativeHeight="251660288" behindDoc="0" locked="0" layoutInCell="1" allowOverlap="1" wp14:anchorId="4DA3D519" wp14:editId="3C08535B">
            <wp:simplePos x="0" y="0"/>
            <wp:positionH relativeFrom="column">
              <wp:posOffset>1913255</wp:posOffset>
            </wp:positionH>
            <wp:positionV relativeFrom="paragraph">
              <wp:posOffset>0</wp:posOffset>
            </wp:positionV>
            <wp:extent cx="2116667" cy="2725209"/>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16667" cy="2725209"/>
                    </a:xfrm>
                    <a:prstGeom prst="rect">
                      <a:avLst/>
                    </a:prstGeom>
                  </pic:spPr>
                </pic:pic>
              </a:graphicData>
            </a:graphic>
            <wp14:sizeRelH relativeFrom="page">
              <wp14:pctWidth>0</wp14:pctWidth>
            </wp14:sizeRelH>
            <wp14:sizeRelV relativeFrom="page">
              <wp14:pctHeight>0</wp14:pctHeight>
            </wp14:sizeRelV>
          </wp:anchor>
        </w:drawing>
      </w:r>
      <w:r w:rsidR="001D4E21" w:rsidRPr="00017986">
        <w:rPr>
          <w:rFonts w:cs="Times New Roman"/>
          <w:b/>
          <w:bCs/>
          <w:noProof/>
          <w:sz w:val="52"/>
          <w:szCs w:val="48"/>
        </w:rPr>
        <mc:AlternateContent>
          <mc:Choice Requires="wps">
            <w:drawing>
              <wp:anchor distT="0" distB="0" distL="114300" distR="114300" simplePos="0" relativeHeight="251659264" behindDoc="0" locked="0" layoutInCell="1" allowOverlap="1" wp14:anchorId="34EC8A00" wp14:editId="5DFCBAE8">
                <wp:simplePos x="0" y="0"/>
                <wp:positionH relativeFrom="column">
                  <wp:posOffset>-945515</wp:posOffset>
                </wp:positionH>
                <wp:positionV relativeFrom="paragraph">
                  <wp:posOffset>857250</wp:posOffset>
                </wp:positionV>
                <wp:extent cx="7960995" cy="756745"/>
                <wp:effectExtent l="0" t="0" r="1905" b="5715"/>
                <wp:wrapNone/>
                <wp:docPr id="1" name="Rectangle 1"/>
                <wp:cNvGraphicFramePr/>
                <a:graphic xmlns:a="http://schemas.openxmlformats.org/drawingml/2006/main">
                  <a:graphicData uri="http://schemas.microsoft.com/office/word/2010/wordprocessingShape">
                    <wps:wsp>
                      <wps:cNvSpPr/>
                      <wps:spPr>
                        <a:xfrm>
                          <a:off x="0" y="0"/>
                          <a:ext cx="7960995" cy="75674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E582BF" id="Rectangle 1" o:spid="_x0000_s1026" style="position:absolute;margin-left:-74.45pt;margin-top:67.5pt;width:626.85pt;height:5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" fillcolor="#538135 [2409]" stroked="f" strokeweight="1pt"/>
            </w:pict>
          </mc:Fallback>
        </mc:AlternateContent>
      </w:r>
    </w:p>
    <w:p w14:paraId="1E244CA7" w14:textId="10CF5A27" w:rsidR="00453754" w:rsidRPr="00017986" w:rsidRDefault="00453754" w:rsidP="00FF0BBE">
      <w:pPr>
        <w:jc w:val="center"/>
        <w:rPr>
          <w:rFonts w:cs="Times New Roman"/>
          <w:sz w:val="40"/>
          <w:szCs w:val="36"/>
        </w:rPr>
      </w:pPr>
    </w:p>
    <w:p w14:paraId="3CF01040" w14:textId="10C2D2A3" w:rsidR="00453754" w:rsidRPr="00017986" w:rsidRDefault="00453754" w:rsidP="00FF0BBE">
      <w:pPr>
        <w:jc w:val="center"/>
        <w:rPr>
          <w:rFonts w:cs="Times New Roman"/>
          <w:sz w:val="40"/>
          <w:szCs w:val="36"/>
        </w:rPr>
      </w:pPr>
    </w:p>
    <w:p w14:paraId="4B1BE319" w14:textId="0BF5E44C" w:rsidR="00453754" w:rsidRPr="00017986" w:rsidRDefault="00453754" w:rsidP="00FF0BBE">
      <w:pPr>
        <w:jc w:val="center"/>
        <w:rPr>
          <w:rFonts w:cs="Times New Roman"/>
          <w:sz w:val="40"/>
          <w:szCs w:val="36"/>
        </w:rPr>
      </w:pPr>
    </w:p>
    <w:p w14:paraId="43F321D9" w14:textId="77777777" w:rsidR="00E93DE3" w:rsidRDefault="00E93DE3" w:rsidP="00D12E3D">
      <w:pPr>
        <w:rPr>
          <w:rFonts w:cs="Times New Roman"/>
          <w:sz w:val="48"/>
          <w:szCs w:val="48"/>
        </w:rPr>
      </w:pPr>
    </w:p>
    <w:p w14:paraId="4C6C3218" w14:textId="19FAC20D" w:rsidR="00017986" w:rsidRPr="00017986" w:rsidRDefault="009166FA" w:rsidP="00453754">
      <w:pPr>
        <w:jc w:val="center"/>
        <w:rPr>
          <w:rFonts w:cs="Times New Roman"/>
          <w:sz w:val="48"/>
          <w:szCs w:val="48"/>
        </w:rPr>
      </w:pPr>
      <w:r w:rsidRPr="00017986">
        <w:rPr>
          <w:rFonts w:cs="Times New Roman"/>
          <w:sz w:val="48"/>
          <w:szCs w:val="48"/>
        </w:rPr>
        <w:t xml:space="preserve">Associate Application </w:t>
      </w:r>
    </w:p>
    <w:p w14:paraId="7BF39244" w14:textId="3E0BA130" w:rsidR="009158F7" w:rsidRDefault="009166FA" w:rsidP="00017986">
      <w:pPr>
        <w:jc w:val="center"/>
        <w:rPr>
          <w:rFonts w:cs="Times New Roman"/>
          <w:sz w:val="48"/>
          <w:szCs w:val="48"/>
        </w:rPr>
      </w:pPr>
      <w:r w:rsidRPr="00017986">
        <w:rPr>
          <w:rFonts w:cs="Times New Roman"/>
          <w:sz w:val="48"/>
          <w:szCs w:val="48"/>
        </w:rPr>
        <w:t>2022</w:t>
      </w:r>
      <w:r w:rsidR="00017986" w:rsidRPr="00017986">
        <w:rPr>
          <w:rFonts w:cs="Times New Roman"/>
          <w:sz w:val="48"/>
          <w:szCs w:val="48"/>
        </w:rPr>
        <w:t xml:space="preserve"> </w:t>
      </w:r>
      <w:r w:rsidR="00924B55">
        <w:rPr>
          <w:rFonts w:cs="Times New Roman"/>
          <w:sz w:val="48"/>
          <w:szCs w:val="48"/>
        </w:rPr>
        <w:t>–</w:t>
      </w:r>
      <w:r w:rsidR="00017986" w:rsidRPr="00017986">
        <w:rPr>
          <w:rFonts w:cs="Times New Roman"/>
          <w:sz w:val="48"/>
          <w:szCs w:val="48"/>
        </w:rPr>
        <w:t xml:space="preserve"> 20</w:t>
      </w:r>
      <w:r w:rsidR="00B66EF4">
        <w:rPr>
          <w:rFonts w:cs="Times New Roman"/>
          <w:sz w:val="48"/>
          <w:szCs w:val="48"/>
        </w:rPr>
        <w:t>2</w:t>
      </w:r>
      <w:r w:rsidR="00924B55">
        <w:rPr>
          <w:rFonts w:cs="Times New Roman"/>
          <w:sz w:val="48"/>
          <w:szCs w:val="48"/>
        </w:rPr>
        <w:t>3</w:t>
      </w:r>
    </w:p>
    <w:p w14:paraId="1EEC3B2A" w14:textId="39399E40" w:rsidR="00924B55" w:rsidRDefault="00924B55" w:rsidP="00F3009D">
      <w:pPr>
        <w:rPr>
          <w:rFonts w:cs="Times New Roman"/>
          <w:sz w:val="36"/>
          <w:szCs w:val="36"/>
        </w:rPr>
      </w:pPr>
    </w:p>
    <w:p w14:paraId="5108D795" w14:textId="77777777" w:rsidR="00F3009D" w:rsidRDefault="00F3009D" w:rsidP="00F3009D">
      <w:pPr>
        <w:rPr>
          <w:rFonts w:cs="Times New Roman"/>
          <w:sz w:val="36"/>
          <w:szCs w:val="36"/>
        </w:rPr>
      </w:pPr>
    </w:p>
    <w:p w14:paraId="5B83D66B" w14:textId="67A66F15" w:rsidR="00924B55" w:rsidRPr="00C96EA0" w:rsidRDefault="00924B55" w:rsidP="00F3009D">
      <w:pPr>
        <w:jc w:val="center"/>
        <w:rPr>
          <w:rFonts w:cs="Times New Roman"/>
          <w:sz w:val="32"/>
          <w:szCs w:val="32"/>
        </w:rPr>
        <w:sectPr w:rsidR="00924B55" w:rsidRPr="00C96EA0" w:rsidSect="000C00EB">
          <w:headerReference w:type="default" r:id="rId8"/>
          <w:footerReference w:type="even" r:id="rId9"/>
          <w:pgSz w:w="12240" w:h="15840"/>
          <w:pgMar w:top="1440" w:right="1440" w:bottom="1440" w:left="1440" w:header="720" w:footer="720" w:gutter="0"/>
          <w:cols w:space="720"/>
          <w:titlePg/>
          <w:docGrid w:linePitch="360"/>
        </w:sectPr>
      </w:pPr>
      <w:r w:rsidRPr="00C96EA0">
        <w:rPr>
          <w:rFonts w:cs="Times New Roman"/>
          <w:sz w:val="32"/>
          <w:szCs w:val="32"/>
        </w:rPr>
        <w:t>UNIVERSITY AT BUFFALO SCHOOL OF LAW</w:t>
      </w:r>
    </w:p>
    <w:p w14:paraId="4F0A4F00" w14:textId="77777777" w:rsidR="0006347C" w:rsidRDefault="0006347C" w:rsidP="0006347C">
      <w:pPr>
        <w:spacing w:line="240" w:lineRule="auto"/>
        <w:jc w:val="center"/>
        <w:rPr>
          <w:sz w:val="22"/>
        </w:rPr>
      </w:pPr>
    </w:p>
    <w:p w14:paraId="73A123F7" w14:textId="77777777" w:rsidR="0006347C" w:rsidRDefault="0006347C" w:rsidP="0006347C">
      <w:pPr>
        <w:spacing w:line="240" w:lineRule="auto"/>
        <w:jc w:val="center"/>
        <w:rPr>
          <w:sz w:val="22"/>
        </w:rPr>
      </w:pPr>
    </w:p>
    <w:p w14:paraId="25F7AF77" w14:textId="59858DE3" w:rsidR="008D50CD" w:rsidRPr="00DC2EE7" w:rsidRDefault="008D50CD" w:rsidP="00DC2EE7">
      <w:pPr>
        <w:spacing w:line="240" w:lineRule="auto"/>
        <w:jc w:val="both"/>
        <w:rPr>
          <w:rFonts w:cs="Times New Roman"/>
          <w:smallCaps/>
          <w:szCs w:val="24"/>
        </w:rPr>
      </w:pPr>
      <w:r w:rsidRPr="00DC2EE7">
        <w:rPr>
          <w:szCs w:val="24"/>
        </w:rPr>
        <w:t>Dear Applicant,</w:t>
      </w:r>
    </w:p>
    <w:p w14:paraId="3D9B9814" w14:textId="0E9E6F4D" w:rsidR="008D50CD" w:rsidRPr="00DC2EE7" w:rsidRDefault="008D50CD" w:rsidP="00DC2EE7">
      <w:pPr>
        <w:pStyle w:val="NormalWeb"/>
        <w:spacing w:before="0" w:beforeAutospacing="0" w:after="0" w:afterAutospacing="0"/>
        <w:jc w:val="both"/>
      </w:pPr>
    </w:p>
    <w:p w14:paraId="32BAF828" w14:textId="2B8F4ACF" w:rsidR="008D50CD" w:rsidRPr="00DC2EE7" w:rsidRDefault="008D50CD" w:rsidP="00DC2EE7">
      <w:pPr>
        <w:pStyle w:val="NormalWeb"/>
        <w:spacing w:before="0" w:beforeAutospacing="0" w:after="0" w:afterAutospacing="0"/>
        <w:jc w:val="both"/>
      </w:pPr>
      <w:r w:rsidRPr="00DC2EE7">
        <w:t xml:space="preserve">Thank you for your interest in </w:t>
      </w:r>
      <w:r w:rsidR="00582886" w:rsidRPr="00DC2EE7">
        <w:t>joining</w:t>
      </w:r>
      <w:r w:rsidRPr="00DC2EE7">
        <w:t xml:space="preserve"> the </w:t>
      </w:r>
      <w:r w:rsidRPr="00DC2EE7">
        <w:rPr>
          <w:i/>
          <w:iCs/>
        </w:rPr>
        <w:t>Buffalo Environmental Law Journal</w:t>
      </w:r>
      <w:r w:rsidR="00B55676" w:rsidRPr="00DC2EE7">
        <w:t xml:space="preserve"> </w:t>
      </w:r>
      <w:r w:rsidR="00582886" w:rsidRPr="00DC2EE7">
        <w:t xml:space="preserve">as an associate </w:t>
      </w:r>
      <w:r w:rsidR="00B55676" w:rsidRPr="00DC2EE7">
        <w:t>for the 2022-2023 academic year</w:t>
      </w:r>
      <w:r w:rsidRPr="00DC2EE7">
        <w:t>.</w:t>
      </w:r>
    </w:p>
    <w:p w14:paraId="36EACD41" w14:textId="68D10A88" w:rsidR="00B55676" w:rsidRPr="00DC2EE7" w:rsidRDefault="00B55676" w:rsidP="00DC2EE7">
      <w:pPr>
        <w:pStyle w:val="NormalWeb"/>
        <w:spacing w:before="0" w:beforeAutospacing="0" w:after="0" w:afterAutospacing="0"/>
        <w:jc w:val="both"/>
      </w:pPr>
    </w:p>
    <w:p w14:paraId="1DEDBC0B" w14:textId="3335B367" w:rsidR="00B55676" w:rsidRPr="00DC2EE7" w:rsidRDefault="00B55676" w:rsidP="00DC2EE7">
      <w:pPr>
        <w:pStyle w:val="NormalWeb"/>
        <w:spacing w:before="0" w:beforeAutospacing="0" w:after="0" w:afterAutospacing="0"/>
        <w:jc w:val="both"/>
        <w:rPr>
          <w:b/>
          <w:bCs/>
        </w:rPr>
      </w:pPr>
      <w:r w:rsidRPr="00DC2EE7">
        <w:t xml:space="preserve">To apply, please submit </w:t>
      </w:r>
      <w:r w:rsidR="007E0D70" w:rsidRPr="00DC2EE7">
        <w:t xml:space="preserve">the following documents (in Word or PDF format) in the order listed below to Kristen Cascio, Editor-in-Chief, at </w:t>
      </w:r>
      <w:hyperlink r:id="rId10" w:history="1">
        <w:r w:rsidR="007E0D70" w:rsidRPr="00DC2EE7">
          <w:rPr>
            <w:rStyle w:val="Hyperlink"/>
          </w:rPr>
          <w:t>kmcascio@buffalo.edu</w:t>
        </w:r>
      </w:hyperlink>
      <w:r w:rsidR="007E0D70" w:rsidRPr="00DC2EE7">
        <w:rPr>
          <w:b/>
          <w:bCs/>
        </w:rPr>
        <w:t xml:space="preserve"> by Friday, June 10, 2022, at 5:00</w:t>
      </w:r>
      <w:r w:rsidR="00582886" w:rsidRPr="00DC2EE7">
        <w:rPr>
          <w:b/>
          <w:bCs/>
        </w:rPr>
        <w:t xml:space="preserve"> </w:t>
      </w:r>
      <w:r w:rsidR="007E0D70" w:rsidRPr="00DC2EE7">
        <w:rPr>
          <w:b/>
          <w:bCs/>
        </w:rPr>
        <w:t xml:space="preserve">pm: </w:t>
      </w:r>
    </w:p>
    <w:p w14:paraId="4453B2A9" w14:textId="77777777" w:rsidR="00B55676" w:rsidRPr="00DC2EE7" w:rsidRDefault="00B55676" w:rsidP="00DC2EE7">
      <w:pPr>
        <w:pStyle w:val="NormalWeb"/>
        <w:spacing w:before="0" w:beforeAutospacing="0" w:after="0" w:afterAutospacing="0"/>
        <w:jc w:val="both"/>
      </w:pPr>
    </w:p>
    <w:p w14:paraId="59F9CDDE" w14:textId="77777777" w:rsidR="00B55676" w:rsidRPr="00DC2EE7" w:rsidRDefault="00B55676" w:rsidP="00DC2EE7">
      <w:pPr>
        <w:pStyle w:val="NormalWeb"/>
        <w:numPr>
          <w:ilvl w:val="0"/>
          <w:numId w:val="1"/>
        </w:numPr>
        <w:spacing w:before="0" w:beforeAutospacing="0" w:after="0" w:afterAutospacing="0"/>
        <w:jc w:val="both"/>
      </w:pPr>
      <w:r w:rsidRPr="00DC2EE7">
        <w:rPr>
          <w:b/>
          <w:bCs/>
        </w:rPr>
        <w:t xml:space="preserve">Cover Sheet/Grading Rubric </w:t>
      </w:r>
    </w:p>
    <w:p w14:paraId="5F5B9AA2" w14:textId="77777777" w:rsidR="00B55676" w:rsidRPr="00DC2EE7" w:rsidRDefault="00B55676" w:rsidP="00DC2EE7">
      <w:pPr>
        <w:pStyle w:val="NormalWeb"/>
        <w:numPr>
          <w:ilvl w:val="0"/>
          <w:numId w:val="1"/>
        </w:numPr>
        <w:spacing w:before="0" w:beforeAutospacing="0" w:after="0" w:afterAutospacing="0"/>
        <w:jc w:val="both"/>
        <w:rPr>
          <w:b/>
          <w:bCs/>
        </w:rPr>
      </w:pPr>
      <w:r w:rsidRPr="00DC2EE7">
        <w:rPr>
          <w:b/>
          <w:bCs/>
        </w:rPr>
        <w:t xml:space="preserve">Statement of Interest </w:t>
      </w:r>
    </w:p>
    <w:p w14:paraId="584822A6" w14:textId="77777777" w:rsidR="00B55676" w:rsidRPr="00DC2EE7" w:rsidRDefault="00B55676" w:rsidP="00DC2EE7">
      <w:pPr>
        <w:pStyle w:val="NormalWeb"/>
        <w:numPr>
          <w:ilvl w:val="0"/>
          <w:numId w:val="1"/>
        </w:numPr>
        <w:spacing w:before="0" w:beforeAutospacing="0" w:after="0" w:afterAutospacing="0"/>
        <w:jc w:val="both"/>
        <w:rPr>
          <w:b/>
          <w:bCs/>
        </w:rPr>
      </w:pPr>
      <w:r w:rsidRPr="00DC2EE7">
        <w:rPr>
          <w:b/>
          <w:bCs/>
        </w:rPr>
        <w:t>Resume</w:t>
      </w:r>
    </w:p>
    <w:p w14:paraId="6266266D" w14:textId="77777777" w:rsidR="00B55676" w:rsidRPr="00DC2EE7" w:rsidRDefault="00B55676" w:rsidP="00DC2EE7">
      <w:pPr>
        <w:pStyle w:val="NormalWeb"/>
        <w:numPr>
          <w:ilvl w:val="0"/>
          <w:numId w:val="1"/>
        </w:numPr>
        <w:spacing w:before="0" w:beforeAutospacing="0" w:after="0" w:afterAutospacing="0"/>
        <w:jc w:val="both"/>
        <w:rPr>
          <w:b/>
          <w:bCs/>
        </w:rPr>
      </w:pPr>
      <w:r w:rsidRPr="00DC2EE7">
        <w:rPr>
          <w:b/>
          <w:bCs/>
        </w:rPr>
        <w:t xml:space="preserve">Article Edits </w:t>
      </w:r>
    </w:p>
    <w:p w14:paraId="03DD0190" w14:textId="77777777" w:rsidR="00B55676" w:rsidRPr="00DC2EE7" w:rsidRDefault="00B55676" w:rsidP="00DC2EE7">
      <w:pPr>
        <w:pStyle w:val="NormalWeb"/>
        <w:spacing w:before="0" w:beforeAutospacing="0" w:after="0" w:afterAutospacing="0"/>
        <w:ind w:left="720"/>
        <w:jc w:val="both"/>
      </w:pPr>
    </w:p>
    <w:p w14:paraId="50919C3F" w14:textId="47FA4157" w:rsidR="00B55676" w:rsidRPr="00DC2EE7" w:rsidRDefault="00B55676" w:rsidP="00DC2EE7">
      <w:pPr>
        <w:pStyle w:val="NormalWeb"/>
        <w:numPr>
          <w:ilvl w:val="0"/>
          <w:numId w:val="2"/>
        </w:numPr>
        <w:spacing w:before="0" w:beforeAutospacing="0" w:after="0" w:afterAutospacing="0"/>
        <w:jc w:val="both"/>
      </w:pPr>
      <w:r w:rsidRPr="00DC2EE7">
        <w:rPr>
          <w:b/>
          <w:bCs/>
          <w:i/>
          <w:iCs/>
        </w:rPr>
        <w:t xml:space="preserve">Textual Edits. </w:t>
      </w:r>
      <w:r w:rsidRPr="00DC2EE7">
        <w:t xml:space="preserve">Print </w:t>
      </w:r>
      <w:r w:rsidRPr="00924B55">
        <w:t>pages six to eight</w:t>
      </w:r>
      <w:r w:rsidRPr="00DC2EE7">
        <w:t xml:space="preserve"> from the application and edit the passage for grammar and punctuation. </w:t>
      </w:r>
      <w:r w:rsidR="00F624B6" w:rsidRPr="00DC2EE7">
        <w:t>M</w:t>
      </w:r>
      <w:r w:rsidRPr="00DC2EE7">
        <w:t xml:space="preserve">ake your edits </w:t>
      </w:r>
      <w:r w:rsidR="006932E9" w:rsidRPr="00DC2EE7">
        <w:t xml:space="preserve">in colored ink </w:t>
      </w:r>
      <w:r w:rsidRPr="00DC2EE7">
        <w:t xml:space="preserve">on the </w:t>
      </w:r>
      <w:r w:rsidR="006932E9" w:rsidRPr="00DC2EE7">
        <w:t>pages of the article</w:t>
      </w:r>
      <w:r w:rsidRPr="00DC2EE7">
        <w:t xml:space="preserve">. </w:t>
      </w:r>
      <w:r w:rsidR="00887083" w:rsidRPr="00DC2EE7">
        <w:t xml:space="preserve">Alternatively, you may make your edits in </w:t>
      </w:r>
      <w:r w:rsidR="00F624B6" w:rsidRPr="00DC2EE7">
        <w:t>a</w:t>
      </w:r>
      <w:r w:rsidR="00887083" w:rsidRPr="00DC2EE7">
        <w:t xml:space="preserve"> Word document by using the track changes feature. </w:t>
      </w:r>
      <w:r w:rsidRPr="00DC2EE7">
        <w:t>Assume all substantive content presented in the passage is true and supported by the footnotes (i.e., you do not need to check the sources for content).</w:t>
      </w:r>
    </w:p>
    <w:p w14:paraId="7D23F9CB" w14:textId="77777777" w:rsidR="00B55676" w:rsidRPr="00DC2EE7" w:rsidRDefault="00B55676" w:rsidP="00DC2EE7">
      <w:pPr>
        <w:pStyle w:val="NormalWeb"/>
        <w:spacing w:before="0" w:beforeAutospacing="0" w:after="0" w:afterAutospacing="0"/>
        <w:ind w:left="1080"/>
        <w:jc w:val="both"/>
      </w:pPr>
    </w:p>
    <w:p w14:paraId="7702A183" w14:textId="53FD5D4D" w:rsidR="006932E9" w:rsidRPr="00DC2EE7" w:rsidRDefault="00B55676" w:rsidP="00DC2EE7">
      <w:pPr>
        <w:pStyle w:val="NormalWeb"/>
        <w:numPr>
          <w:ilvl w:val="0"/>
          <w:numId w:val="2"/>
        </w:numPr>
        <w:spacing w:before="0" w:beforeAutospacing="0" w:after="0" w:afterAutospacing="0"/>
        <w:jc w:val="both"/>
      </w:pPr>
      <w:r w:rsidRPr="00DC2EE7">
        <w:rPr>
          <w:b/>
          <w:bCs/>
          <w:i/>
          <w:iCs/>
        </w:rPr>
        <w:t>Bluebook Corrections</w:t>
      </w:r>
      <w:r w:rsidR="00C50DE3">
        <w:rPr>
          <w:b/>
          <w:bCs/>
          <w:i/>
          <w:iCs/>
        </w:rPr>
        <w:t>.</w:t>
      </w:r>
      <w:r w:rsidRPr="00DC2EE7">
        <w:rPr>
          <w:b/>
          <w:bCs/>
          <w:i/>
          <w:iCs/>
        </w:rPr>
        <w:t xml:space="preserve"> </w:t>
      </w:r>
      <w:r w:rsidRPr="00DC2EE7">
        <w:t xml:space="preserve">(footnotes one through nineteen). </w:t>
      </w:r>
      <w:r w:rsidR="00890133" w:rsidRPr="00DC2EE7">
        <w:t>In a separate document</w:t>
      </w:r>
      <w:r w:rsidRPr="00DC2EE7">
        <w:t>, re-</w:t>
      </w:r>
      <w:r w:rsidR="001532FC" w:rsidRPr="00DC2EE7">
        <w:t>type</w:t>
      </w:r>
      <w:r w:rsidRPr="00DC2EE7">
        <w:t xml:space="preserve"> footnotes one through nineteen in accordance with the Bluebook (21st ed.). If you think you have found a discrepancy, use your best judgment in answering (you can also add a brief note explaining the alleged issue). </w:t>
      </w:r>
    </w:p>
    <w:p w14:paraId="4E2CB6CA" w14:textId="77777777" w:rsidR="006932E9" w:rsidRPr="00DC2EE7" w:rsidRDefault="006932E9" w:rsidP="00DC2EE7">
      <w:pPr>
        <w:pStyle w:val="NormalWeb"/>
        <w:spacing w:before="0" w:beforeAutospacing="0" w:after="0" w:afterAutospacing="0"/>
        <w:jc w:val="both"/>
      </w:pPr>
    </w:p>
    <w:p w14:paraId="3AE9FF44" w14:textId="301797F1" w:rsidR="007E0D70" w:rsidRPr="00DC2EE7" w:rsidRDefault="00B55676" w:rsidP="00DC2EE7">
      <w:pPr>
        <w:pStyle w:val="NormalWeb"/>
        <w:spacing w:before="0" w:beforeAutospacing="0" w:after="0" w:afterAutospacing="0"/>
        <w:jc w:val="both"/>
      </w:pPr>
      <w:r w:rsidRPr="00DC2EE7">
        <w:t xml:space="preserve">Late applications will not be considered. Offers to join the </w:t>
      </w:r>
      <w:r w:rsidRPr="00DC2EE7">
        <w:rPr>
          <w:i/>
          <w:iCs/>
        </w:rPr>
        <w:t>Buffalo Environmental Law Journal</w:t>
      </w:r>
      <w:r w:rsidRPr="00DC2EE7">
        <w:t xml:space="preserve"> as an associate will be sent via email by the end of June. </w:t>
      </w:r>
      <w:r w:rsidR="007E0D70" w:rsidRPr="00DC2EE7">
        <w:t xml:space="preserve">If you have any questions, please contact Kristen Cascio at </w:t>
      </w:r>
      <w:hyperlink r:id="rId11" w:history="1">
        <w:r w:rsidR="007E0D70" w:rsidRPr="00DC2EE7">
          <w:rPr>
            <w:rStyle w:val="Hyperlink"/>
          </w:rPr>
          <w:t>kmcascio@buffalo.edu</w:t>
        </w:r>
      </w:hyperlink>
      <w:r w:rsidR="007E0D70" w:rsidRPr="00DC2EE7">
        <w:t xml:space="preserve">. </w:t>
      </w:r>
    </w:p>
    <w:p w14:paraId="28F0FEA5" w14:textId="3DF2A141" w:rsidR="00B55676" w:rsidRPr="00DC2EE7" w:rsidRDefault="00B55676" w:rsidP="00DC2EE7">
      <w:pPr>
        <w:pStyle w:val="NormalWeb"/>
        <w:spacing w:before="0" w:beforeAutospacing="0" w:after="0" w:afterAutospacing="0"/>
        <w:jc w:val="both"/>
      </w:pPr>
    </w:p>
    <w:p w14:paraId="4785CB79" w14:textId="6A8A64D7" w:rsidR="007E0D70" w:rsidRPr="00DC2EE7" w:rsidRDefault="007E0D70" w:rsidP="00DC2EE7">
      <w:pPr>
        <w:pStyle w:val="NormalWeb"/>
        <w:spacing w:before="0" w:beforeAutospacing="0" w:after="0" w:afterAutospacing="0"/>
        <w:jc w:val="both"/>
      </w:pPr>
      <w:r w:rsidRPr="00DC2EE7">
        <w:t xml:space="preserve">Thank you for your interest in joining the </w:t>
      </w:r>
      <w:r w:rsidRPr="00DC2EE7">
        <w:rPr>
          <w:i/>
          <w:iCs/>
        </w:rPr>
        <w:t>Buffalo Environmental Law Journal</w:t>
      </w:r>
      <w:r w:rsidRPr="00DC2EE7">
        <w:t xml:space="preserve">! </w:t>
      </w:r>
    </w:p>
    <w:p w14:paraId="322C6DD9" w14:textId="1B4A92CD" w:rsidR="00B55676" w:rsidRPr="00DC2EE7" w:rsidRDefault="00B55676" w:rsidP="00DC2EE7">
      <w:pPr>
        <w:pStyle w:val="NormalWeb"/>
        <w:spacing w:before="0" w:beforeAutospacing="0" w:after="0" w:afterAutospacing="0"/>
        <w:jc w:val="both"/>
      </w:pPr>
    </w:p>
    <w:p w14:paraId="16EE8B28" w14:textId="26F1D75A" w:rsidR="007E0D70" w:rsidRPr="00DC2EE7" w:rsidRDefault="001532FC" w:rsidP="00DC2EE7">
      <w:pPr>
        <w:pStyle w:val="NormalWeb"/>
        <w:spacing w:before="0" w:beforeAutospacing="0" w:after="0" w:afterAutospacing="0"/>
        <w:jc w:val="both"/>
      </w:pPr>
      <w:r w:rsidRPr="00DC2EE7">
        <w:t>Sincerely,</w:t>
      </w:r>
    </w:p>
    <w:p w14:paraId="26DF707D" w14:textId="64EB2840" w:rsidR="001532FC" w:rsidRPr="00DC2EE7" w:rsidRDefault="001532FC" w:rsidP="00DC2EE7">
      <w:pPr>
        <w:pStyle w:val="NormalWeb"/>
        <w:spacing w:before="0" w:beforeAutospacing="0" w:after="0" w:afterAutospacing="0"/>
        <w:jc w:val="both"/>
      </w:pPr>
    </w:p>
    <w:p w14:paraId="2C740BF9" w14:textId="41E5DB4F" w:rsidR="001532FC" w:rsidRPr="00DC2EE7" w:rsidRDefault="001532FC" w:rsidP="00DC2EE7">
      <w:pPr>
        <w:pStyle w:val="NormalWeb"/>
        <w:spacing w:before="0" w:beforeAutospacing="0" w:after="0" w:afterAutospacing="0"/>
        <w:jc w:val="both"/>
      </w:pPr>
      <w:r w:rsidRPr="00DC2EE7">
        <w:t>The Editorial Board</w:t>
      </w:r>
    </w:p>
    <w:p w14:paraId="2A1B4070" w14:textId="7408F766" w:rsidR="001532FC" w:rsidRPr="00DC2EE7" w:rsidRDefault="001532FC" w:rsidP="00DC2EE7">
      <w:pPr>
        <w:pStyle w:val="NormalWeb"/>
        <w:spacing w:before="0" w:beforeAutospacing="0" w:after="0" w:afterAutospacing="0"/>
        <w:jc w:val="both"/>
        <w:rPr>
          <w:i/>
          <w:iCs/>
        </w:rPr>
      </w:pPr>
      <w:r w:rsidRPr="00DC2EE7">
        <w:rPr>
          <w:i/>
          <w:iCs/>
        </w:rPr>
        <w:t>Buffalo Environmental Law Journal</w:t>
      </w:r>
    </w:p>
    <w:p w14:paraId="7A3F7163" w14:textId="299BFAF6" w:rsidR="00AC0993" w:rsidRDefault="00AC0993" w:rsidP="009158F7">
      <w:pPr>
        <w:pStyle w:val="NormalWeb"/>
        <w:spacing w:before="0" w:beforeAutospacing="0" w:after="0" w:afterAutospacing="0"/>
        <w:rPr>
          <w:sz w:val="22"/>
          <w:szCs w:val="22"/>
        </w:rPr>
      </w:pPr>
    </w:p>
    <w:p w14:paraId="5FF76A2F" w14:textId="77777777" w:rsidR="00582886" w:rsidRPr="00F62218" w:rsidRDefault="00582886" w:rsidP="009158F7">
      <w:pPr>
        <w:pStyle w:val="NormalWeb"/>
        <w:spacing w:before="0" w:beforeAutospacing="0" w:after="0" w:afterAutospacing="0"/>
        <w:rPr>
          <w:sz w:val="22"/>
          <w:szCs w:val="22"/>
        </w:rPr>
      </w:pPr>
    </w:p>
    <w:p w14:paraId="20631142" w14:textId="77777777" w:rsidR="00B6402F" w:rsidRDefault="00B6402F">
      <w:pPr>
        <w:spacing w:line="240" w:lineRule="auto"/>
        <w:rPr>
          <w:rFonts w:eastAsia="Times New Roman" w:cs="Times New Roman"/>
          <w:b/>
          <w:bCs/>
          <w:sz w:val="22"/>
          <w:u w:val="single"/>
        </w:rPr>
      </w:pPr>
      <w:r>
        <w:rPr>
          <w:b/>
          <w:bCs/>
          <w:sz w:val="22"/>
          <w:u w:val="single"/>
        </w:rPr>
        <w:br w:type="page"/>
      </w:r>
    </w:p>
    <w:p w14:paraId="12426C11" w14:textId="77777777" w:rsidR="00B6402F" w:rsidRDefault="00B6402F" w:rsidP="00AC0993">
      <w:pPr>
        <w:pStyle w:val="NormalWeb"/>
        <w:spacing w:before="0" w:beforeAutospacing="0" w:after="0" w:afterAutospacing="0"/>
        <w:jc w:val="both"/>
        <w:rPr>
          <w:b/>
          <w:bCs/>
          <w:sz w:val="22"/>
          <w:szCs w:val="22"/>
          <w:u w:val="single"/>
        </w:rPr>
      </w:pPr>
    </w:p>
    <w:p w14:paraId="28FD6F8C" w14:textId="77777777" w:rsidR="00B6402F" w:rsidRDefault="00B6402F" w:rsidP="00AC0993">
      <w:pPr>
        <w:pStyle w:val="NormalWeb"/>
        <w:spacing w:before="0" w:beforeAutospacing="0" w:after="0" w:afterAutospacing="0"/>
        <w:jc w:val="both"/>
        <w:rPr>
          <w:b/>
          <w:bCs/>
          <w:sz w:val="22"/>
          <w:szCs w:val="22"/>
          <w:u w:val="single"/>
        </w:rPr>
      </w:pPr>
    </w:p>
    <w:p w14:paraId="1454A4CE" w14:textId="19388971" w:rsidR="00582886" w:rsidRPr="0006347C" w:rsidRDefault="00582886" w:rsidP="00B6402F">
      <w:pPr>
        <w:pStyle w:val="NormalWeb"/>
        <w:spacing w:before="0" w:beforeAutospacing="0" w:after="0" w:afterAutospacing="0"/>
        <w:jc w:val="center"/>
        <w:rPr>
          <w:b/>
          <w:bCs/>
          <w:sz w:val="32"/>
          <w:szCs w:val="32"/>
          <w:u w:val="single"/>
        </w:rPr>
      </w:pPr>
      <w:r w:rsidRPr="0006347C">
        <w:rPr>
          <w:b/>
          <w:bCs/>
          <w:sz w:val="32"/>
          <w:szCs w:val="32"/>
          <w:u w:val="single"/>
        </w:rPr>
        <w:t>About the Buffalo Environmental Law Journal (BELJ)</w:t>
      </w:r>
    </w:p>
    <w:p w14:paraId="42D968F3" w14:textId="77777777" w:rsidR="00582886" w:rsidRDefault="00582886" w:rsidP="00AC0993">
      <w:pPr>
        <w:pStyle w:val="NormalWeb"/>
        <w:spacing w:before="0" w:beforeAutospacing="0" w:after="0" w:afterAutospacing="0"/>
        <w:jc w:val="both"/>
        <w:rPr>
          <w:sz w:val="22"/>
          <w:szCs w:val="22"/>
        </w:rPr>
      </w:pPr>
    </w:p>
    <w:p w14:paraId="433256B7" w14:textId="77777777" w:rsidR="0006347C" w:rsidRDefault="0006347C" w:rsidP="00AC0993">
      <w:pPr>
        <w:pStyle w:val="NormalWeb"/>
        <w:spacing w:before="0" w:beforeAutospacing="0" w:after="0" w:afterAutospacing="0"/>
        <w:jc w:val="both"/>
        <w:rPr>
          <w:sz w:val="22"/>
          <w:szCs w:val="22"/>
        </w:rPr>
      </w:pPr>
    </w:p>
    <w:p w14:paraId="066D4EA2" w14:textId="77777777" w:rsidR="0006347C" w:rsidRPr="00B66EF4" w:rsidRDefault="00AC0993" w:rsidP="00DC2EE7">
      <w:pPr>
        <w:pStyle w:val="NormalWeb"/>
        <w:spacing w:before="0" w:beforeAutospacing="0" w:after="0" w:afterAutospacing="0"/>
        <w:jc w:val="both"/>
      </w:pPr>
      <w:r w:rsidRPr="00B66EF4">
        <w:t xml:space="preserve">The </w:t>
      </w:r>
      <w:r w:rsidRPr="00B66EF4">
        <w:rPr>
          <w:i/>
          <w:iCs/>
        </w:rPr>
        <w:t>Buffalo Environmental Law Journal</w:t>
      </w:r>
      <w:r w:rsidRPr="00B66EF4">
        <w:t xml:space="preserve"> </w:t>
      </w:r>
      <w:r w:rsidR="00853AE4" w:rsidRPr="00B66EF4">
        <w:t xml:space="preserve">(BELJ) </w:t>
      </w:r>
      <w:r w:rsidRPr="00B66EF4">
        <w:t xml:space="preserve">is a law review dedicated to publishing high quality articles on the most pressing issues facing our environment, including climate change, invasive species, energy policy, agriculture, and pollution. </w:t>
      </w:r>
      <w:r w:rsidR="00AE2BB9" w:rsidRPr="00B66EF4">
        <w:t>BELJ</w:t>
      </w:r>
      <w:r w:rsidRPr="00B66EF4">
        <w:t xml:space="preserve"> serves to expand the legal community’s understanding of environmental legal issues.</w:t>
      </w:r>
      <w:r w:rsidR="00AE2BB9" w:rsidRPr="00B66EF4">
        <w:t xml:space="preserve"> </w:t>
      </w:r>
    </w:p>
    <w:p w14:paraId="3DC46512" w14:textId="56019E01" w:rsidR="00853AE4" w:rsidRPr="00B66EF4" w:rsidRDefault="00853AE4" w:rsidP="00DC2EE7">
      <w:pPr>
        <w:pStyle w:val="NormalWeb"/>
        <w:spacing w:before="0" w:beforeAutospacing="0" w:after="0" w:afterAutospacing="0"/>
        <w:jc w:val="both"/>
      </w:pPr>
    </w:p>
    <w:p w14:paraId="0E307517" w14:textId="16418804" w:rsidR="006B16EA" w:rsidRPr="00B66EF4" w:rsidRDefault="00582886" w:rsidP="00DC2EE7">
      <w:pPr>
        <w:pStyle w:val="NormalWeb"/>
        <w:spacing w:before="0" w:beforeAutospacing="0" w:after="0" w:afterAutospacing="0"/>
        <w:jc w:val="both"/>
      </w:pPr>
      <w:r w:rsidRPr="00B66EF4">
        <w:t xml:space="preserve">BELJ’s inaugural issue hit the presses in the </w:t>
      </w:r>
      <w:r w:rsidR="000A391C" w:rsidRPr="00B66EF4">
        <w:t>s</w:t>
      </w:r>
      <w:r w:rsidRPr="00B66EF4">
        <w:t>pring of 1993</w:t>
      </w:r>
      <w:r w:rsidR="00831723" w:rsidRPr="00B66EF4">
        <w:t>. In 2023</w:t>
      </w:r>
      <w:r w:rsidR="000A391C" w:rsidRPr="00B66EF4">
        <w:t>,</w:t>
      </w:r>
      <w:r w:rsidR="00831723" w:rsidRPr="00B66EF4">
        <w:t xml:space="preserve"> we will celebrate </w:t>
      </w:r>
      <w:r w:rsidR="002404A0" w:rsidRPr="00B66EF4">
        <w:t>the Journal’s</w:t>
      </w:r>
      <w:r w:rsidR="00831723" w:rsidRPr="00B66EF4">
        <w:t xml:space="preserve"> 30</w:t>
      </w:r>
      <w:r w:rsidR="00831723" w:rsidRPr="00B66EF4">
        <w:rPr>
          <w:vertAlign w:val="superscript"/>
        </w:rPr>
        <w:t>th</w:t>
      </w:r>
      <w:r w:rsidR="00831723" w:rsidRPr="00B66EF4">
        <w:t xml:space="preserve"> anniversary</w:t>
      </w:r>
      <w:r w:rsidR="00B372D8" w:rsidRPr="00B66EF4">
        <w:t xml:space="preserve"> of publication</w:t>
      </w:r>
      <w:r w:rsidR="002404A0" w:rsidRPr="00B66EF4">
        <w:t>. We</w:t>
      </w:r>
      <w:r w:rsidR="00492A77" w:rsidRPr="00B66EF4">
        <w:t xml:space="preserve"> are looking forward to an exciting year</w:t>
      </w:r>
      <w:r w:rsidR="000A391C" w:rsidRPr="00B66EF4">
        <w:t xml:space="preserve"> </w:t>
      </w:r>
      <w:r w:rsidR="00492A77" w:rsidRPr="00B66EF4">
        <w:t>with special activities and events to commemorate th</w:t>
      </w:r>
      <w:r w:rsidR="002404A0" w:rsidRPr="00B66EF4">
        <w:t>is</w:t>
      </w:r>
      <w:r w:rsidR="00492A77" w:rsidRPr="00B66EF4">
        <w:t xml:space="preserve"> milestone</w:t>
      </w:r>
      <w:r w:rsidR="00831723" w:rsidRPr="00B66EF4">
        <w:t>.</w:t>
      </w:r>
    </w:p>
    <w:p w14:paraId="54918305" w14:textId="77777777" w:rsidR="000F1650" w:rsidRPr="00B66EF4" w:rsidRDefault="000F1650" w:rsidP="00DC2EE7">
      <w:pPr>
        <w:pStyle w:val="NormalWeb"/>
        <w:spacing w:before="0" w:beforeAutospacing="0" w:after="0" w:afterAutospacing="0"/>
        <w:jc w:val="both"/>
      </w:pPr>
    </w:p>
    <w:p w14:paraId="049CE4B6" w14:textId="4D7B95BB" w:rsidR="0006347C" w:rsidRPr="00B66EF4" w:rsidRDefault="0006347C" w:rsidP="00DC2EE7">
      <w:pPr>
        <w:pStyle w:val="NormalWeb"/>
        <w:spacing w:before="0" w:beforeAutospacing="0" w:after="0" w:afterAutospacing="0"/>
        <w:jc w:val="center"/>
        <w:rPr>
          <w:b/>
          <w:bCs/>
          <w:u w:val="single"/>
        </w:rPr>
      </w:pPr>
      <w:r w:rsidRPr="00B66EF4">
        <w:rPr>
          <w:b/>
          <w:bCs/>
          <w:u w:val="single"/>
        </w:rPr>
        <w:t>The Associate Position</w:t>
      </w:r>
    </w:p>
    <w:p w14:paraId="74986F1E" w14:textId="77777777" w:rsidR="0006347C" w:rsidRPr="00B66EF4" w:rsidRDefault="0006347C" w:rsidP="00DC2EE7">
      <w:pPr>
        <w:pStyle w:val="NormalWeb"/>
        <w:spacing w:before="0" w:beforeAutospacing="0" w:after="0" w:afterAutospacing="0"/>
        <w:jc w:val="both"/>
      </w:pPr>
    </w:p>
    <w:p w14:paraId="07944B2F" w14:textId="52935A23" w:rsidR="00E958EA" w:rsidRPr="00B66EF4" w:rsidRDefault="00ED6C51" w:rsidP="00DC2EE7">
      <w:pPr>
        <w:pStyle w:val="NormalWeb"/>
        <w:spacing w:before="0" w:beforeAutospacing="0" w:after="0" w:afterAutospacing="0"/>
        <w:jc w:val="both"/>
      </w:pPr>
      <w:r w:rsidRPr="00B66EF4">
        <w:t>There are many benefits to joining BELJ. Our associates become members of the environmental legal community at UB and beyond. BELJ members achieve</w:t>
      </w:r>
      <w:r w:rsidR="00853AE4" w:rsidRPr="00B66EF4">
        <w:t xml:space="preserve"> a deeper understanding of environmental legal issues, </w:t>
      </w:r>
      <w:r w:rsidRPr="00B66EF4">
        <w:t>enhance their</w:t>
      </w:r>
      <w:r w:rsidR="00853AE4" w:rsidRPr="00B66EF4">
        <w:t xml:space="preserve"> Bluebook citation and editing skills, help further the discourse on environmental law, and becom</w:t>
      </w:r>
      <w:r w:rsidRPr="00B66EF4">
        <w:t xml:space="preserve">e </w:t>
      </w:r>
      <w:r w:rsidR="00853AE4" w:rsidRPr="00B66EF4">
        <w:t>more conversant in environmental topics.</w:t>
      </w:r>
      <w:r w:rsidR="0006347C" w:rsidRPr="00B66EF4">
        <w:t xml:space="preserve"> </w:t>
      </w:r>
      <w:r w:rsidR="00853AE4" w:rsidRPr="00B66EF4">
        <w:t>Associate responsibilities include editing academic articles, finding and retrieving source material, and correcting citations according to the Bluebook citation system</w:t>
      </w:r>
      <w:r w:rsidR="000F1650" w:rsidRPr="00B66EF4">
        <w:t>, among other things</w:t>
      </w:r>
      <w:r w:rsidR="00853AE4" w:rsidRPr="00B66EF4">
        <w:t>.</w:t>
      </w:r>
      <w:r w:rsidRPr="00B66EF4">
        <w:t xml:space="preserve"> </w:t>
      </w:r>
      <w:r w:rsidR="000F1650" w:rsidRPr="00B66EF4">
        <w:t xml:space="preserve">The </w:t>
      </w:r>
      <w:r w:rsidRPr="00B66EF4">
        <w:t xml:space="preserve">BELJ </w:t>
      </w:r>
      <w:r w:rsidR="000F1650" w:rsidRPr="00B66EF4">
        <w:t xml:space="preserve">atmosphere is </w:t>
      </w:r>
      <w:r w:rsidRPr="00B66EF4">
        <w:t>friendly and supportiv</w:t>
      </w:r>
      <w:r w:rsidR="000F1650" w:rsidRPr="00B66EF4">
        <w:t>e</w:t>
      </w:r>
      <w:r w:rsidRPr="00B66EF4">
        <w:t>. New associates are given the tools to succeed</w:t>
      </w:r>
      <w:r w:rsidR="000F1650" w:rsidRPr="00B66EF4">
        <w:t xml:space="preserve"> and are mentored by returning members.</w:t>
      </w:r>
    </w:p>
    <w:p w14:paraId="71283086" w14:textId="2DDA6E08" w:rsidR="0006347C" w:rsidRPr="00B66EF4" w:rsidRDefault="0006347C" w:rsidP="00DC2EE7">
      <w:pPr>
        <w:pStyle w:val="NormalWeb"/>
        <w:spacing w:before="0" w:beforeAutospacing="0" w:after="0" w:afterAutospacing="0"/>
        <w:jc w:val="both"/>
      </w:pPr>
    </w:p>
    <w:p w14:paraId="57415368" w14:textId="0AF0E072" w:rsidR="0006347C" w:rsidRPr="00B66EF4" w:rsidRDefault="006B16EA" w:rsidP="00DC2EE7">
      <w:pPr>
        <w:pStyle w:val="NormalWeb"/>
        <w:spacing w:before="0" w:beforeAutospacing="0" w:after="0" w:afterAutospacing="0"/>
        <w:jc w:val="both"/>
      </w:pPr>
      <w:r w:rsidRPr="00B66EF4">
        <w:t>For more information</w:t>
      </w:r>
      <w:r w:rsidR="00ED6C51" w:rsidRPr="00B66EF4">
        <w:t xml:space="preserve"> about BELJ and the associate position</w:t>
      </w:r>
      <w:r w:rsidRPr="00B66EF4">
        <w:t>, you</w:t>
      </w:r>
      <w:r w:rsidR="0006347C" w:rsidRPr="00B66EF4">
        <w:t xml:space="preserve"> can view the recording of our 2022 General Interest Meeting </w:t>
      </w:r>
      <w:hyperlink r:id="rId12" w:history="1">
        <w:r w:rsidR="00B372D8" w:rsidRPr="00B66EF4">
          <w:rPr>
            <w:rStyle w:val="Hyperlink"/>
          </w:rPr>
          <w:t>here</w:t>
        </w:r>
      </w:hyperlink>
      <w:r w:rsidR="0006347C" w:rsidRPr="00B66EF4">
        <w:t xml:space="preserve">. </w:t>
      </w:r>
    </w:p>
    <w:p w14:paraId="090F40E9" w14:textId="0FFA828D" w:rsidR="006B16EA" w:rsidRPr="00B66EF4" w:rsidRDefault="006B16EA" w:rsidP="00DC2EE7">
      <w:pPr>
        <w:pStyle w:val="NormalWeb"/>
        <w:spacing w:before="0" w:beforeAutospacing="0" w:after="0" w:afterAutospacing="0"/>
        <w:jc w:val="both"/>
      </w:pPr>
    </w:p>
    <w:p w14:paraId="186F0D47" w14:textId="0DFCCCCC" w:rsidR="006B16EA" w:rsidRPr="00B66EF4" w:rsidRDefault="006B16EA" w:rsidP="00DC2EE7">
      <w:pPr>
        <w:pStyle w:val="NormalWeb"/>
        <w:spacing w:before="0" w:beforeAutospacing="0" w:after="0" w:afterAutospacing="0"/>
        <w:jc w:val="both"/>
      </w:pPr>
      <w:r w:rsidRPr="00B66EF4">
        <w:t xml:space="preserve">If you have any questions or would like to learn more about BELJ, please contact Kristen Cascio, Editor-in-Chief, at </w:t>
      </w:r>
      <w:hyperlink r:id="rId13" w:history="1">
        <w:r w:rsidRPr="00B66EF4">
          <w:rPr>
            <w:rStyle w:val="Hyperlink"/>
          </w:rPr>
          <w:t>kmcascio@buffalo.edu</w:t>
        </w:r>
      </w:hyperlink>
      <w:r w:rsidRPr="00B66EF4">
        <w:t xml:space="preserve">. </w:t>
      </w:r>
    </w:p>
    <w:p w14:paraId="4A34627E" w14:textId="77777777" w:rsidR="006B16EA" w:rsidRPr="00B66EF4" w:rsidRDefault="006B16EA" w:rsidP="00DC2EE7">
      <w:pPr>
        <w:pStyle w:val="NormalWeb"/>
        <w:spacing w:before="0" w:beforeAutospacing="0" w:after="0" w:afterAutospacing="0"/>
        <w:jc w:val="both"/>
      </w:pPr>
    </w:p>
    <w:p w14:paraId="36EC6E9E" w14:textId="79F5C65B" w:rsidR="00B66EF4" w:rsidRDefault="00B66EF4">
      <w:pPr>
        <w:spacing w:line="240" w:lineRule="auto"/>
        <w:rPr>
          <w:rFonts w:eastAsia="Times New Roman" w:cs="Times New Roman"/>
          <w:sz w:val="22"/>
        </w:rPr>
      </w:pPr>
      <w:r>
        <w:rPr>
          <w:sz w:val="22"/>
        </w:rPr>
        <w:br w:type="page"/>
      </w:r>
    </w:p>
    <w:p w14:paraId="64C78280" w14:textId="77777777" w:rsidR="009158F7" w:rsidRDefault="009158F7" w:rsidP="00F3584D">
      <w:pPr>
        <w:pStyle w:val="NormalWeb"/>
        <w:spacing w:before="0" w:beforeAutospacing="0" w:after="0" w:afterAutospacing="0"/>
        <w:rPr>
          <w:sz w:val="22"/>
          <w:szCs w:val="22"/>
        </w:rPr>
      </w:pPr>
    </w:p>
    <w:p w14:paraId="5C76832F" w14:textId="77777777" w:rsidR="00F3584D" w:rsidRPr="00A77600" w:rsidRDefault="00F3584D" w:rsidP="00F3584D">
      <w:pPr>
        <w:pStyle w:val="NormalWeb"/>
        <w:spacing w:before="0" w:beforeAutospacing="0" w:after="0" w:afterAutospacing="0"/>
      </w:pPr>
    </w:p>
    <w:p w14:paraId="43BE744C" w14:textId="10925A5F" w:rsidR="009158F7" w:rsidRPr="00A77600" w:rsidRDefault="009158F7" w:rsidP="00A77600">
      <w:pPr>
        <w:pStyle w:val="NormalWeb"/>
        <w:spacing w:before="0" w:beforeAutospacing="0" w:after="0" w:afterAutospacing="0"/>
        <w:jc w:val="center"/>
        <w:rPr>
          <w:b/>
          <w:bCs/>
          <w:sz w:val="32"/>
          <w:szCs w:val="32"/>
        </w:rPr>
      </w:pPr>
      <w:r w:rsidRPr="00A77600">
        <w:rPr>
          <w:b/>
          <w:bCs/>
          <w:sz w:val="32"/>
          <w:szCs w:val="32"/>
        </w:rPr>
        <w:t>BUFFALO ENVIRONMENTAL LAW JOURNAL</w:t>
      </w:r>
    </w:p>
    <w:p w14:paraId="59A1B52B" w14:textId="77777777" w:rsidR="00A77600" w:rsidRPr="00A77600" w:rsidRDefault="00A77600" w:rsidP="00A77600">
      <w:pPr>
        <w:pStyle w:val="NormalWeb"/>
        <w:spacing w:before="0" w:beforeAutospacing="0" w:after="0" w:afterAutospacing="0"/>
        <w:jc w:val="center"/>
        <w:rPr>
          <w:b/>
          <w:bCs/>
          <w:sz w:val="32"/>
          <w:szCs w:val="32"/>
        </w:rPr>
      </w:pPr>
    </w:p>
    <w:p w14:paraId="10D23A2E" w14:textId="22ED5867" w:rsidR="00A77600" w:rsidRPr="00AC0993" w:rsidRDefault="00A77600" w:rsidP="00AC0993">
      <w:pPr>
        <w:spacing w:line="240" w:lineRule="auto"/>
        <w:jc w:val="center"/>
        <w:rPr>
          <w:rFonts w:eastAsia="Times New Roman" w:cs="Times New Roman"/>
          <w:b/>
          <w:bCs/>
          <w:sz w:val="32"/>
          <w:szCs w:val="32"/>
        </w:rPr>
      </w:pPr>
      <w:r w:rsidRPr="00A77600">
        <w:rPr>
          <w:b/>
          <w:bCs/>
          <w:sz w:val="32"/>
          <w:szCs w:val="32"/>
        </w:rPr>
        <w:t xml:space="preserve">COVER </w:t>
      </w:r>
      <w:r w:rsidR="00F3584D">
        <w:rPr>
          <w:b/>
          <w:bCs/>
          <w:sz w:val="32"/>
          <w:szCs w:val="32"/>
        </w:rPr>
        <w:t>SHEET/GRADING RUBRIC</w:t>
      </w:r>
    </w:p>
    <w:p w14:paraId="0B083514" w14:textId="77777777" w:rsidR="00A77600" w:rsidRDefault="00A77600" w:rsidP="00A77600">
      <w:pPr>
        <w:pStyle w:val="NormalWeb"/>
        <w:spacing w:before="0" w:beforeAutospacing="0" w:after="0" w:afterAutospacing="0"/>
        <w:rPr>
          <w:b/>
          <w:bCs/>
        </w:rPr>
      </w:pPr>
    </w:p>
    <w:p w14:paraId="72A853A0" w14:textId="77777777" w:rsidR="00AC0993" w:rsidRDefault="00AC0993" w:rsidP="00A77600">
      <w:pPr>
        <w:pStyle w:val="NormalWeb"/>
        <w:spacing w:before="0" w:beforeAutospacing="0" w:after="0" w:afterAutospacing="0"/>
      </w:pPr>
    </w:p>
    <w:p w14:paraId="0DDAA2B0" w14:textId="1338C497" w:rsidR="00A77600" w:rsidRPr="00A77600" w:rsidRDefault="00A77600" w:rsidP="00A77600">
      <w:pPr>
        <w:pStyle w:val="NormalWeb"/>
        <w:spacing w:before="0" w:beforeAutospacing="0" w:after="0" w:afterAutospacing="0"/>
        <w:rPr>
          <w:sz w:val="28"/>
          <w:szCs w:val="28"/>
        </w:rPr>
      </w:pPr>
      <w:r w:rsidRPr="00A77600">
        <w:t xml:space="preserve">Please attach </w:t>
      </w:r>
      <w:r w:rsidR="00297F9E">
        <w:t>this</w:t>
      </w:r>
      <w:r w:rsidRPr="00A77600">
        <w:t xml:space="preserve"> sheet to the cover of </w:t>
      </w:r>
      <w:r w:rsidR="00A15DB1">
        <w:t>your</w:t>
      </w:r>
      <w:r w:rsidRPr="00A77600">
        <w:t xml:space="preserve"> application. </w:t>
      </w:r>
    </w:p>
    <w:p w14:paraId="5B3485C2" w14:textId="6D6B77CF" w:rsidR="00A77600" w:rsidRDefault="00A77600" w:rsidP="00A77600">
      <w:pPr>
        <w:pStyle w:val="NormalWeb"/>
        <w:spacing w:before="0" w:beforeAutospacing="0" w:after="0" w:afterAutospacing="0"/>
      </w:pPr>
    </w:p>
    <w:p w14:paraId="4EE02F8B" w14:textId="25D4AF30" w:rsidR="00A77600" w:rsidRPr="00A77600" w:rsidRDefault="00A77600" w:rsidP="00A77600">
      <w:pPr>
        <w:pStyle w:val="NormalWeb"/>
        <w:spacing w:before="0" w:beforeAutospacing="0" w:after="0" w:afterAutospacing="0"/>
        <w:rPr>
          <w:b/>
          <w:bCs/>
        </w:rPr>
      </w:pPr>
      <w:r>
        <w:rPr>
          <w:b/>
          <w:bCs/>
        </w:rPr>
        <w:t>Personal Information</w:t>
      </w:r>
      <w:r w:rsidR="00EE5615">
        <w:rPr>
          <w:b/>
          <w:bCs/>
        </w:rPr>
        <w:t>:</w:t>
      </w:r>
    </w:p>
    <w:p w14:paraId="776ED716" w14:textId="77777777" w:rsidR="00A77600" w:rsidRDefault="00A77600" w:rsidP="00A77600">
      <w:pPr>
        <w:pStyle w:val="NormalWeb"/>
        <w:spacing w:before="0" w:beforeAutospacing="0" w:after="0" w:afterAutospacing="0"/>
      </w:pPr>
    </w:p>
    <w:tbl>
      <w:tblPr>
        <w:tblStyle w:val="TableGrid"/>
        <w:tblW w:w="0" w:type="auto"/>
        <w:tblLook w:val="04A0" w:firstRow="1" w:lastRow="0" w:firstColumn="1" w:lastColumn="0" w:noHBand="0" w:noVBand="1"/>
      </w:tblPr>
      <w:tblGrid>
        <w:gridCol w:w="2240"/>
        <w:gridCol w:w="7090"/>
      </w:tblGrid>
      <w:tr w:rsidR="00A77600" w:rsidRPr="00A77600" w14:paraId="310D3258" w14:textId="0ADFE42E" w:rsidTr="00854DB1">
        <w:trPr>
          <w:trHeight w:val="412"/>
        </w:trPr>
        <w:tc>
          <w:tcPr>
            <w:tcW w:w="2240" w:type="dxa"/>
            <w:shd w:val="clear" w:color="auto" w:fill="F2F2F2" w:themeFill="background1" w:themeFillShade="F2"/>
            <w:vAlign w:val="center"/>
          </w:tcPr>
          <w:p w14:paraId="3D884D60" w14:textId="74610764" w:rsidR="00A77600" w:rsidRPr="00A77600" w:rsidRDefault="00A77600" w:rsidP="00EE5615">
            <w:pPr>
              <w:pStyle w:val="NormalWeb"/>
              <w:spacing w:before="0" w:beforeAutospacing="0" w:after="0" w:afterAutospacing="0"/>
              <w:jc w:val="right"/>
            </w:pPr>
            <w:r w:rsidRPr="00A77600">
              <w:t>Name</w:t>
            </w:r>
          </w:p>
        </w:tc>
        <w:tc>
          <w:tcPr>
            <w:tcW w:w="7090" w:type="dxa"/>
            <w:vAlign w:val="center"/>
          </w:tcPr>
          <w:p w14:paraId="4A4179C0" w14:textId="77777777" w:rsidR="00A77600" w:rsidRPr="00A77600" w:rsidRDefault="00A77600" w:rsidP="00EE5615">
            <w:pPr>
              <w:pStyle w:val="NormalWeb"/>
              <w:spacing w:before="0" w:beforeAutospacing="0" w:after="0" w:afterAutospacing="0"/>
              <w:jc w:val="right"/>
            </w:pPr>
          </w:p>
        </w:tc>
      </w:tr>
      <w:tr w:rsidR="00A77600" w:rsidRPr="00A77600" w14:paraId="5E04377A" w14:textId="4CE887B3" w:rsidTr="00854DB1">
        <w:trPr>
          <w:trHeight w:val="442"/>
        </w:trPr>
        <w:tc>
          <w:tcPr>
            <w:tcW w:w="2240" w:type="dxa"/>
            <w:shd w:val="clear" w:color="auto" w:fill="F2F2F2" w:themeFill="background1" w:themeFillShade="F2"/>
            <w:vAlign w:val="center"/>
          </w:tcPr>
          <w:p w14:paraId="625124F8" w14:textId="565B062C" w:rsidR="00A77600" w:rsidRPr="00A77600" w:rsidRDefault="00A77600" w:rsidP="00EE5615">
            <w:pPr>
              <w:pStyle w:val="NormalWeb"/>
              <w:spacing w:before="0" w:beforeAutospacing="0" w:after="0" w:afterAutospacing="0"/>
              <w:jc w:val="right"/>
            </w:pPr>
            <w:r w:rsidRPr="00A77600">
              <w:t>Phone Number</w:t>
            </w:r>
          </w:p>
        </w:tc>
        <w:tc>
          <w:tcPr>
            <w:tcW w:w="7090" w:type="dxa"/>
            <w:vAlign w:val="center"/>
          </w:tcPr>
          <w:p w14:paraId="0FAACCC6" w14:textId="77777777" w:rsidR="00A77600" w:rsidRPr="00A77600" w:rsidRDefault="00A77600" w:rsidP="00EE5615">
            <w:pPr>
              <w:pStyle w:val="NormalWeb"/>
              <w:spacing w:before="0" w:beforeAutospacing="0" w:after="0" w:afterAutospacing="0"/>
              <w:jc w:val="right"/>
            </w:pPr>
          </w:p>
        </w:tc>
      </w:tr>
      <w:tr w:rsidR="00A77600" w:rsidRPr="00A77600" w14:paraId="0CD3EE80" w14:textId="267E8D3E" w:rsidTr="00854DB1">
        <w:trPr>
          <w:trHeight w:val="412"/>
        </w:trPr>
        <w:tc>
          <w:tcPr>
            <w:tcW w:w="2240" w:type="dxa"/>
            <w:shd w:val="clear" w:color="auto" w:fill="F2F2F2" w:themeFill="background1" w:themeFillShade="F2"/>
            <w:vAlign w:val="center"/>
          </w:tcPr>
          <w:p w14:paraId="62D1270C" w14:textId="2A43AF6C" w:rsidR="00A77600" w:rsidRPr="00A77600" w:rsidRDefault="00A77600" w:rsidP="00EE5615">
            <w:pPr>
              <w:pStyle w:val="NormalWeb"/>
              <w:spacing w:before="0" w:beforeAutospacing="0" w:after="0" w:afterAutospacing="0"/>
              <w:jc w:val="right"/>
            </w:pPr>
            <w:r w:rsidRPr="00A77600">
              <w:t>Class Year</w:t>
            </w:r>
          </w:p>
        </w:tc>
        <w:tc>
          <w:tcPr>
            <w:tcW w:w="7090" w:type="dxa"/>
            <w:vAlign w:val="center"/>
          </w:tcPr>
          <w:p w14:paraId="5FFD37AC" w14:textId="77777777" w:rsidR="00A77600" w:rsidRPr="00A77600" w:rsidRDefault="00A77600" w:rsidP="00EE5615">
            <w:pPr>
              <w:pStyle w:val="NormalWeb"/>
              <w:spacing w:before="0" w:beforeAutospacing="0" w:after="0" w:afterAutospacing="0"/>
              <w:jc w:val="right"/>
            </w:pPr>
          </w:p>
        </w:tc>
      </w:tr>
      <w:tr w:rsidR="00A77600" w:rsidRPr="00A77600" w14:paraId="4B2F302A" w14:textId="104DAB83" w:rsidTr="00854DB1">
        <w:trPr>
          <w:trHeight w:val="412"/>
        </w:trPr>
        <w:tc>
          <w:tcPr>
            <w:tcW w:w="2240" w:type="dxa"/>
            <w:shd w:val="clear" w:color="auto" w:fill="F2F2F2" w:themeFill="background1" w:themeFillShade="F2"/>
            <w:vAlign w:val="center"/>
          </w:tcPr>
          <w:p w14:paraId="397150A2" w14:textId="0629E7C0" w:rsidR="00A77600" w:rsidRPr="00A77600" w:rsidRDefault="00A77600" w:rsidP="00EE5615">
            <w:pPr>
              <w:pStyle w:val="NormalWeb"/>
              <w:spacing w:before="0" w:beforeAutospacing="0" w:after="0" w:afterAutospacing="0"/>
              <w:jc w:val="right"/>
              <w:rPr>
                <w:sz w:val="28"/>
                <w:szCs w:val="28"/>
              </w:rPr>
            </w:pPr>
            <w:r w:rsidRPr="00A77600">
              <w:t>E-mail Address</w:t>
            </w:r>
          </w:p>
        </w:tc>
        <w:tc>
          <w:tcPr>
            <w:tcW w:w="7090" w:type="dxa"/>
            <w:vAlign w:val="center"/>
          </w:tcPr>
          <w:p w14:paraId="0EB974E5" w14:textId="77777777" w:rsidR="00A77600" w:rsidRPr="00A77600" w:rsidRDefault="00A77600" w:rsidP="00EE5615">
            <w:pPr>
              <w:pStyle w:val="NormalWeb"/>
              <w:spacing w:before="0" w:beforeAutospacing="0" w:after="0" w:afterAutospacing="0"/>
              <w:jc w:val="right"/>
            </w:pPr>
          </w:p>
        </w:tc>
      </w:tr>
    </w:tbl>
    <w:p w14:paraId="57373AF9" w14:textId="77777777" w:rsidR="00A77600" w:rsidRDefault="00A77600" w:rsidP="00A77600">
      <w:pPr>
        <w:pStyle w:val="NormalWeb"/>
        <w:spacing w:before="0" w:beforeAutospacing="0" w:after="0" w:afterAutospacing="0"/>
        <w:rPr>
          <w:b/>
          <w:bCs/>
        </w:rPr>
      </w:pPr>
    </w:p>
    <w:p w14:paraId="75C055C5" w14:textId="77777777" w:rsidR="00A77600" w:rsidRPr="00A77600" w:rsidRDefault="00A77600" w:rsidP="00A77600">
      <w:pPr>
        <w:pStyle w:val="NormalWeb"/>
        <w:spacing w:before="0" w:beforeAutospacing="0" w:after="0" w:afterAutospacing="0"/>
      </w:pPr>
    </w:p>
    <w:p w14:paraId="2613116B" w14:textId="77777777" w:rsidR="00A77600" w:rsidRPr="00A77600" w:rsidRDefault="00A77600" w:rsidP="00A77600">
      <w:pPr>
        <w:pStyle w:val="NormalWeb"/>
        <w:spacing w:before="0" w:beforeAutospacing="0" w:after="0" w:afterAutospacing="0"/>
      </w:pPr>
    </w:p>
    <w:p w14:paraId="76DFD57F" w14:textId="040E5004" w:rsidR="00EE5615" w:rsidRDefault="00EE5615" w:rsidP="00A77600">
      <w:pPr>
        <w:pStyle w:val="NormalWeb"/>
        <w:spacing w:before="0" w:beforeAutospacing="0" w:after="0" w:afterAutospacing="0"/>
      </w:pPr>
    </w:p>
    <w:p w14:paraId="34206C11" w14:textId="5ADE8E02" w:rsidR="00EE5615" w:rsidRDefault="00EE5615" w:rsidP="00A77600">
      <w:pPr>
        <w:pStyle w:val="NormalWeb"/>
        <w:spacing w:before="0" w:beforeAutospacing="0" w:after="0" w:afterAutospacing="0"/>
      </w:pPr>
    </w:p>
    <w:p w14:paraId="26FAC7A8" w14:textId="7DCA4534" w:rsidR="00EE5615" w:rsidRDefault="00EE5615" w:rsidP="00A77600">
      <w:pPr>
        <w:pStyle w:val="NormalWeb"/>
        <w:spacing w:before="0" w:beforeAutospacing="0" w:after="0" w:afterAutospacing="0"/>
      </w:pPr>
    </w:p>
    <w:p w14:paraId="53CDDF8A" w14:textId="1C059085" w:rsidR="00EE5615" w:rsidRDefault="00EE5615" w:rsidP="00A77600">
      <w:pPr>
        <w:pStyle w:val="NormalWeb"/>
        <w:spacing w:before="0" w:beforeAutospacing="0" w:after="0" w:afterAutospacing="0"/>
      </w:pPr>
    </w:p>
    <w:p w14:paraId="1C85FA90" w14:textId="5AEA1B49" w:rsidR="00EE5615" w:rsidRDefault="00EE5615" w:rsidP="00A77600">
      <w:pPr>
        <w:pStyle w:val="NormalWeb"/>
        <w:spacing w:before="0" w:beforeAutospacing="0" w:after="0" w:afterAutospacing="0"/>
      </w:pPr>
    </w:p>
    <w:p w14:paraId="6A880BFD" w14:textId="0AA25B7F" w:rsidR="00AF2A5A" w:rsidRDefault="00AF2A5A" w:rsidP="00A77600">
      <w:pPr>
        <w:pStyle w:val="NormalWeb"/>
        <w:spacing w:before="0" w:beforeAutospacing="0" w:after="0" w:afterAutospacing="0"/>
      </w:pPr>
    </w:p>
    <w:p w14:paraId="119CBB8E" w14:textId="44D3F4B4" w:rsidR="00554D4C" w:rsidRDefault="00554D4C" w:rsidP="00A77600">
      <w:pPr>
        <w:pStyle w:val="NormalWeb"/>
        <w:spacing w:before="0" w:beforeAutospacing="0" w:after="0" w:afterAutospacing="0"/>
      </w:pPr>
    </w:p>
    <w:p w14:paraId="125F6720" w14:textId="7103DFE8" w:rsidR="00554D4C" w:rsidRDefault="00554D4C" w:rsidP="00A77600">
      <w:pPr>
        <w:pStyle w:val="NormalWeb"/>
        <w:spacing w:before="0" w:beforeAutospacing="0" w:after="0" w:afterAutospacing="0"/>
      </w:pPr>
    </w:p>
    <w:p w14:paraId="050E4247" w14:textId="0F114D87" w:rsidR="00554D4C" w:rsidRDefault="00554D4C" w:rsidP="00A77600">
      <w:pPr>
        <w:pStyle w:val="NormalWeb"/>
        <w:spacing w:before="0" w:beforeAutospacing="0" w:after="0" w:afterAutospacing="0"/>
      </w:pPr>
    </w:p>
    <w:p w14:paraId="25D7DC35" w14:textId="77777777" w:rsidR="00554D4C" w:rsidRDefault="00554D4C" w:rsidP="00A77600">
      <w:pPr>
        <w:pStyle w:val="NormalWeb"/>
        <w:spacing w:before="0" w:beforeAutospacing="0" w:after="0" w:afterAutospacing="0"/>
      </w:pPr>
    </w:p>
    <w:p w14:paraId="5133DDA2" w14:textId="24249EB2" w:rsidR="00AF2A5A" w:rsidRDefault="00AF2A5A" w:rsidP="00A77600">
      <w:pPr>
        <w:pStyle w:val="NormalWeb"/>
        <w:spacing w:before="0" w:beforeAutospacing="0" w:after="0" w:afterAutospacing="0"/>
      </w:pPr>
    </w:p>
    <w:p w14:paraId="2BE8DABF" w14:textId="1F1CA130" w:rsidR="00B62932" w:rsidRDefault="00B62932" w:rsidP="00A77600">
      <w:pPr>
        <w:pStyle w:val="NormalWeb"/>
        <w:spacing w:before="0" w:beforeAutospacing="0" w:after="0" w:afterAutospacing="0"/>
      </w:pPr>
    </w:p>
    <w:p w14:paraId="28607313" w14:textId="172B6211" w:rsidR="00B62932" w:rsidRDefault="00B62932" w:rsidP="00A77600">
      <w:pPr>
        <w:pStyle w:val="NormalWeb"/>
        <w:spacing w:before="0" w:beforeAutospacing="0" w:after="0" w:afterAutospacing="0"/>
      </w:pPr>
    </w:p>
    <w:p w14:paraId="765DE88F" w14:textId="0BAFB39C" w:rsidR="00B62932" w:rsidRDefault="00B62932" w:rsidP="00A77600">
      <w:pPr>
        <w:pStyle w:val="NormalWeb"/>
        <w:spacing w:before="0" w:beforeAutospacing="0" w:after="0" w:afterAutospacing="0"/>
      </w:pPr>
    </w:p>
    <w:p w14:paraId="4B33055C" w14:textId="77777777" w:rsidR="00B62932" w:rsidRDefault="00B62932" w:rsidP="00A77600">
      <w:pPr>
        <w:pStyle w:val="NormalWeb"/>
        <w:spacing w:before="0" w:beforeAutospacing="0" w:after="0" w:afterAutospacing="0"/>
      </w:pPr>
    </w:p>
    <w:p w14:paraId="6C7306C2" w14:textId="77777777" w:rsidR="00AF2A5A" w:rsidRPr="00A77600" w:rsidRDefault="00AF2A5A" w:rsidP="00A77600">
      <w:pPr>
        <w:pStyle w:val="NormalWeb"/>
        <w:spacing w:before="0" w:beforeAutospacing="0" w:after="0" w:afterAutospacing="0"/>
      </w:pPr>
    </w:p>
    <w:p w14:paraId="40125C4B" w14:textId="2BCEBEF6" w:rsidR="00A77600" w:rsidRPr="00A77600" w:rsidRDefault="00A77600" w:rsidP="00A77600">
      <w:pPr>
        <w:pStyle w:val="NormalWeb"/>
        <w:spacing w:before="0" w:beforeAutospacing="0" w:after="0" w:afterAutospacing="0"/>
        <w:rPr>
          <w:sz w:val="28"/>
          <w:szCs w:val="28"/>
        </w:rPr>
      </w:pPr>
      <w:r w:rsidRPr="00A77600">
        <w:br/>
      </w:r>
      <w:r w:rsidRPr="00A77600">
        <w:rPr>
          <w:b/>
          <w:bCs/>
        </w:rPr>
        <w:t xml:space="preserve">Scoring (leave blank, for </w:t>
      </w:r>
      <w:r w:rsidR="00C8270B">
        <w:rPr>
          <w:b/>
          <w:bCs/>
        </w:rPr>
        <w:t>J</w:t>
      </w:r>
      <w:r w:rsidRPr="00A77600">
        <w:rPr>
          <w:b/>
          <w:bCs/>
        </w:rPr>
        <w:t xml:space="preserve">ournal use only): </w:t>
      </w:r>
    </w:p>
    <w:p w14:paraId="1B6B91A0" w14:textId="62AB1444" w:rsidR="00A77600" w:rsidRPr="00A77600" w:rsidRDefault="00A77600" w:rsidP="00A77600">
      <w:pPr>
        <w:pStyle w:val="NormalWeb"/>
        <w:spacing w:before="0" w:beforeAutospacing="0" w:after="0" w:afterAutospacing="0"/>
      </w:pPr>
      <w:r w:rsidRPr="00A77600">
        <w:t xml:space="preserve"> </w:t>
      </w:r>
    </w:p>
    <w:tbl>
      <w:tblPr>
        <w:tblStyle w:val="TableGrid"/>
        <w:tblW w:w="0" w:type="auto"/>
        <w:tblLook w:val="04A0" w:firstRow="1" w:lastRow="0" w:firstColumn="1" w:lastColumn="0" w:noHBand="0" w:noVBand="1"/>
      </w:tblPr>
      <w:tblGrid>
        <w:gridCol w:w="2909"/>
        <w:gridCol w:w="1145"/>
        <w:gridCol w:w="1041"/>
      </w:tblGrid>
      <w:tr w:rsidR="00EE5615" w14:paraId="009E297C" w14:textId="77777777" w:rsidTr="00EE5615">
        <w:trPr>
          <w:trHeight w:val="355"/>
        </w:trPr>
        <w:tc>
          <w:tcPr>
            <w:tcW w:w="2909" w:type="dxa"/>
            <w:shd w:val="clear" w:color="auto" w:fill="D9D9D9" w:themeFill="background1" w:themeFillShade="D9"/>
            <w:vAlign w:val="center"/>
          </w:tcPr>
          <w:p w14:paraId="4496A7C3" w14:textId="7815AEF2" w:rsidR="00EE5615" w:rsidRPr="00EE5615" w:rsidRDefault="00EE5615" w:rsidP="00EE5615">
            <w:pPr>
              <w:pStyle w:val="NormalWeb"/>
              <w:spacing w:before="0" w:beforeAutospacing="0" w:after="0" w:afterAutospacing="0"/>
              <w:jc w:val="center"/>
              <w:rPr>
                <w:b/>
                <w:bCs/>
              </w:rPr>
            </w:pPr>
            <w:r w:rsidRPr="00EE5615">
              <w:rPr>
                <w:b/>
                <w:bCs/>
              </w:rPr>
              <w:t>Category</w:t>
            </w:r>
          </w:p>
        </w:tc>
        <w:tc>
          <w:tcPr>
            <w:tcW w:w="1145" w:type="dxa"/>
            <w:shd w:val="clear" w:color="auto" w:fill="D9D9D9" w:themeFill="background1" w:themeFillShade="D9"/>
            <w:vAlign w:val="center"/>
          </w:tcPr>
          <w:p w14:paraId="62AEC698" w14:textId="644885E0" w:rsidR="00EE5615" w:rsidRPr="00EE5615" w:rsidRDefault="00EE5615" w:rsidP="00EE5615">
            <w:pPr>
              <w:pStyle w:val="NormalWeb"/>
              <w:spacing w:before="0" w:beforeAutospacing="0" w:after="0" w:afterAutospacing="0"/>
              <w:jc w:val="center"/>
              <w:rPr>
                <w:b/>
                <w:bCs/>
              </w:rPr>
            </w:pPr>
            <w:r w:rsidRPr="00EE5615">
              <w:rPr>
                <w:b/>
                <w:bCs/>
              </w:rPr>
              <w:t>Value</w:t>
            </w:r>
          </w:p>
        </w:tc>
        <w:tc>
          <w:tcPr>
            <w:tcW w:w="1041" w:type="dxa"/>
            <w:shd w:val="clear" w:color="auto" w:fill="D9D9D9" w:themeFill="background1" w:themeFillShade="D9"/>
            <w:vAlign w:val="center"/>
          </w:tcPr>
          <w:p w14:paraId="66059E7E" w14:textId="156CC01A" w:rsidR="00EE5615" w:rsidRPr="00EE5615" w:rsidRDefault="00EE5615" w:rsidP="00EE5615">
            <w:pPr>
              <w:pStyle w:val="NormalWeb"/>
              <w:spacing w:before="0" w:beforeAutospacing="0" w:after="0" w:afterAutospacing="0"/>
              <w:jc w:val="center"/>
              <w:rPr>
                <w:b/>
                <w:bCs/>
              </w:rPr>
            </w:pPr>
            <w:r w:rsidRPr="00EE5615">
              <w:rPr>
                <w:b/>
                <w:bCs/>
              </w:rPr>
              <w:t>Score</w:t>
            </w:r>
          </w:p>
        </w:tc>
      </w:tr>
      <w:tr w:rsidR="00EE5615" w14:paraId="70198CCB" w14:textId="77777777" w:rsidTr="00EE5615">
        <w:trPr>
          <w:trHeight w:val="355"/>
        </w:trPr>
        <w:tc>
          <w:tcPr>
            <w:tcW w:w="2909" w:type="dxa"/>
            <w:shd w:val="clear" w:color="auto" w:fill="F2F2F2" w:themeFill="background1" w:themeFillShade="F2"/>
            <w:vAlign w:val="center"/>
          </w:tcPr>
          <w:p w14:paraId="0F86E998" w14:textId="1B318D1C" w:rsidR="00EE5615" w:rsidRDefault="00EE5615" w:rsidP="00EE5615">
            <w:pPr>
              <w:pStyle w:val="NormalWeb"/>
              <w:spacing w:before="0" w:beforeAutospacing="0" w:after="0" w:afterAutospacing="0"/>
              <w:jc w:val="right"/>
            </w:pPr>
            <w:r>
              <w:t>Textual Edits</w:t>
            </w:r>
          </w:p>
        </w:tc>
        <w:tc>
          <w:tcPr>
            <w:tcW w:w="1145" w:type="dxa"/>
            <w:vAlign w:val="center"/>
          </w:tcPr>
          <w:p w14:paraId="45BC2B3C" w14:textId="4F92238C" w:rsidR="00EE5615" w:rsidRDefault="00554D4C" w:rsidP="00EE5615">
            <w:pPr>
              <w:pStyle w:val="NormalWeb"/>
              <w:spacing w:before="0" w:beforeAutospacing="0" w:after="0" w:afterAutospacing="0"/>
              <w:jc w:val="center"/>
            </w:pPr>
            <w:r>
              <w:t>20</w:t>
            </w:r>
          </w:p>
        </w:tc>
        <w:tc>
          <w:tcPr>
            <w:tcW w:w="1041" w:type="dxa"/>
            <w:vAlign w:val="center"/>
          </w:tcPr>
          <w:p w14:paraId="5ED36D6B" w14:textId="77777777" w:rsidR="00EE5615" w:rsidRDefault="00EE5615" w:rsidP="00EE5615">
            <w:pPr>
              <w:pStyle w:val="NormalWeb"/>
              <w:spacing w:before="0" w:beforeAutospacing="0" w:after="0" w:afterAutospacing="0"/>
              <w:jc w:val="center"/>
            </w:pPr>
          </w:p>
        </w:tc>
      </w:tr>
      <w:tr w:rsidR="00EE5615" w14:paraId="0B752C33" w14:textId="77777777" w:rsidTr="00EE5615">
        <w:trPr>
          <w:trHeight w:val="380"/>
        </w:trPr>
        <w:tc>
          <w:tcPr>
            <w:tcW w:w="2909" w:type="dxa"/>
            <w:shd w:val="clear" w:color="auto" w:fill="F2F2F2" w:themeFill="background1" w:themeFillShade="F2"/>
            <w:vAlign w:val="center"/>
          </w:tcPr>
          <w:p w14:paraId="1F3B294E" w14:textId="3F6A0E15" w:rsidR="00EE5615" w:rsidRDefault="00EE5615" w:rsidP="00EE5615">
            <w:pPr>
              <w:pStyle w:val="NormalWeb"/>
              <w:spacing w:before="0" w:beforeAutospacing="0" w:after="0" w:afterAutospacing="0"/>
              <w:jc w:val="right"/>
            </w:pPr>
            <w:r>
              <w:t>Bluebook Corrections</w:t>
            </w:r>
          </w:p>
        </w:tc>
        <w:tc>
          <w:tcPr>
            <w:tcW w:w="1145" w:type="dxa"/>
            <w:vAlign w:val="center"/>
          </w:tcPr>
          <w:p w14:paraId="3BAC5BFE" w14:textId="4090CC7F" w:rsidR="00EE5615" w:rsidRDefault="00554D4C" w:rsidP="00EE5615">
            <w:pPr>
              <w:pStyle w:val="NormalWeb"/>
              <w:spacing w:before="0" w:beforeAutospacing="0" w:after="0" w:afterAutospacing="0"/>
              <w:jc w:val="center"/>
            </w:pPr>
            <w:r>
              <w:t>60</w:t>
            </w:r>
          </w:p>
        </w:tc>
        <w:tc>
          <w:tcPr>
            <w:tcW w:w="1041" w:type="dxa"/>
            <w:vAlign w:val="center"/>
          </w:tcPr>
          <w:p w14:paraId="5E520420" w14:textId="77777777" w:rsidR="00EE5615" w:rsidRDefault="00EE5615" w:rsidP="00EE5615">
            <w:pPr>
              <w:pStyle w:val="NormalWeb"/>
              <w:spacing w:before="0" w:beforeAutospacing="0" w:after="0" w:afterAutospacing="0"/>
              <w:jc w:val="center"/>
            </w:pPr>
          </w:p>
        </w:tc>
      </w:tr>
      <w:tr w:rsidR="00EE5615" w14:paraId="530FA9F4" w14:textId="77777777" w:rsidTr="00EE5615">
        <w:trPr>
          <w:trHeight w:val="355"/>
        </w:trPr>
        <w:tc>
          <w:tcPr>
            <w:tcW w:w="2909" w:type="dxa"/>
            <w:shd w:val="clear" w:color="auto" w:fill="D9D9D9" w:themeFill="background1" w:themeFillShade="D9"/>
            <w:vAlign w:val="center"/>
          </w:tcPr>
          <w:p w14:paraId="684C1AB7" w14:textId="3FC7790B" w:rsidR="00EE5615" w:rsidRPr="00EE5615" w:rsidRDefault="00EE5615" w:rsidP="00EE5615">
            <w:pPr>
              <w:pStyle w:val="NormalWeb"/>
              <w:spacing w:before="0" w:beforeAutospacing="0" w:after="0" w:afterAutospacing="0"/>
              <w:jc w:val="center"/>
              <w:rPr>
                <w:b/>
                <w:bCs/>
              </w:rPr>
            </w:pPr>
            <w:r w:rsidRPr="00EE5615">
              <w:rPr>
                <w:b/>
                <w:bCs/>
              </w:rPr>
              <w:t>Total</w:t>
            </w:r>
          </w:p>
        </w:tc>
        <w:tc>
          <w:tcPr>
            <w:tcW w:w="1145" w:type="dxa"/>
            <w:shd w:val="clear" w:color="auto" w:fill="D9D9D9" w:themeFill="background1" w:themeFillShade="D9"/>
            <w:vAlign w:val="center"/>
          </w:tcPr>
          <w:p w14:paraId="4AA9CC66" w14:textId="57018A25" w:rsidR="00EE5615" w:rsidRDefault="00D12E3D" w:rsidP="00EE5615">
            <w:pPr>
              <w:pStyle w:val="NormalWeb"/>
              <w:spacing w:before="0" w:beforeAutospacing="0" w:after="0" w:afterAutospacing="0"/>
              <w:jc w:val="center"/>
            </w:pPr>
            <w:r>
              <w:t>8</w:t>
            </w:r>
            <w:r w:rsidR="009F0F65">
              <w:t>0</w:t>
            </w:r>
          </w:p>
        </w:tc>
        <w:tc>
          <w:tcPr>
            <w:tcW w:w="1041" w:type="dxa"/>
            <w:shd w:val="clear" w:color="auto" w:fill="D9D9D9" w:themeFill="background1" w:themeFillShade="D9"/>
            <w:vAlign w:val="center"/>
          </w:tcPr>
          <w:p w14:paraId="6F1350CD" w14:textId="77777777" w:rsidR="00EE5615" w:rsidRDefault="00EE5615" w:rsidP="00EE5615">
            <w:pPr>
              <w:pStyle w:val="NormalWeb"/>
              <w:spacing w:before="0" w:beforeAutospacing="0" w:after="0" w:afterAutospacing="0"/>
              <w:jc w:val="center"/>
            </w:pPr>
          </w:p>
        </w:tc>
      </w:tr>
    </w:tbl>
    <w:p w14:paraId="54A5871F" w14:textId="77777777" w:rsidR="00B62932" w:rsidRDefault="00B62932" w:rsidP="00B66EF4">
      <w:pPr>
        <w:spacing w:line="240" w:lineRule="auto"/>
        <w:rPr>
          <w:b/>
          <w:bCs/>
        </w:rPr>
      </w:pPr>
    </w:p>
    <w:p w14:paraId="12CD24F3" w14:textId="25DDFF21" w:rsidR="00854DB1" w:rsidRPr="00B62932" w:rsidRDefault="00B93190" w:rsidP="00B62932">
      <w:pPr>
        <w:spacing w:line="240" w:lineRule="auto"/>
        <w:jc w:val="center"/>
        <w:rPr>
          <w:rFonts w:eastAsia="Times New Roman" w:cs="Times New Roman"/>
          <w:b/>
          <w:bCs/>
          <w:szCs w:val="24"/>
        </w:rPr>
      </w:pPr>
      <w:r w:rsidRPr="00C8270B">
        <w:rPr>
          <w:b/>
          <w:bCs/>
          <w:sz w:val="32"/>
          <w:szCs w:val="32"/>
        </w:rPr>
        <w:t>ARTICLE EDITS</w:t>
      </w:r>
      <w:r w:rsidR="00854DB1" w:rsidRPr="00C8270B">
        <w:rPr>
          <w:b/>
          <w:bCs/>
          <w:sz w:val="32"/>
          <w:szCs w:val="32"/>
        </w:rPr>
        <w:t xml:space="preserve"> </w:t>
      </w:r>
      <w:r w:rsidR="00001677">
        <w:rPr>
          <w:b/>
          <w:bCs/>
          <w:sz w:val="32"/>
          <w:szCs w:val="32"/>
        </w:rPr>
        <w:t>INSTRUCTIONS</w:t>
      </w:r>
    </w:p>
    <w:p w14:paraId="7867C48D" w14:textId="77777777" w:rsidR="009F0F65" w:rsidRDefault="009F0F65" w:rsidP="00854DB1">
      <w:pPr>
        <w:pStyle w:val="NormalWeb"/>
        <w:spacing w:before="0" w:beforeAutospacing="0" w:after="120" w:afterAutospacing="0"/>
        <w:jc w:val="center"/>
      </w:pPr>
    </w:p>
    <w:p w14:paraId="2A309761" w14:textId="1DF0866B" w:rsidR="00F624B6" w:rsidRPr="007D45DC" w:rsidRDefault="00B93190" w:rsidP="007D45DC">
      <w:pPr>
        <w:spacing w:after="240" w:line="240" w:lineRule="auto"/>
        <w:jc w:val="both"/>
        <w:rPr>
          <w:szCs w:val="24"/>
        </w:rPr>
      </w:pPr>
      <w:r w:rsidRPr="007D45DC">
        <w:rPr>
          <w:szCs w:val="24"/>
        </w:rPr>
        <w:t>Edit the following passage for grammar and punctuation</w:t>
      </w:r>
      <w:r w:rsidR="00854DB1" w:rsidRPr="007D45DC">
        <w:rPr>
          <w:szCs w:val="24"/>
        </w:rPr>
        <w:t xml:space="preserve"> (the “</w:t>
      </w:r>
      <w:r w:rsidR="00854DB1" w:rsidRPr="007D45DC">
        <w:rPr>
          <w:b/>
          <w:bCs/>
          <w:szCs w:val="24"/>
        </w:rPr>
        <w:t>Textual Edits</w:t>
      </w:r>
      <w:r w:rsidR="00854DB1" w:rsidRPr="007D45DC">
        <w:rPr>
          <w:szCs w:val="24"/>
        </w:rPr>
        <w:t>”)</w:t>
      </w:r>
      <w:r w:rsidRPr="007D45DC">
        <w:rPr>
          <w:szCs w:val="24"/>
        </w:rPr>
        <w:t>. Make your edits in colored ink on th</w:t>
      </w:r>
      <w:r w:rsidR="000D21FE" w:rsidRPr="007D45DC">
        <w:rPr>
          <w:szCs w:val="24"/>
        </w:rPr>
        <w:t>e pages of the article</w:t>
      </w:r>
      <w:r w:rsidRPr="007D45DC">
        <w:rPr>
          <w:szCs w:val="24"/>
        </w:rPr>
        <w:t>.</w:t>
      </w:r>
      <w:r w:rsidR="00854DB1" w:rsidRPr="007D45DC">
        <w:rPr>
          <w:szCs w:val="24"/>
        </w:rPr>
        <w:t xml:space="preserve"> </w:t>
      </w:r>
      <w:r w:rsidR="00F624B6" w:rsidRPr="007D45DC">
        <w:rPr>
          <w:szCs w:val="24"/>
        </w:rPr>
        <w:t xml:space="preserve">Alternatively, you may make your edits in a Word document by using the track changes feature. Assume all substantive content presented in the passage is true and supported by the footnotes (i.e., you do not need to check the sources for content). A guide to proofreading and copyediting symbols can be found </w:t>
      </w:r>
      <w:hyperlink r:id="rId14" w:history="1">
        <w:r w:rsidR="00F624B6" w:rsidRPr="007D45DC">
          <w:rPr>
            <w:rStyle w:val="Hyperlink"/>
            <w:szCs w:val="24"/>
          </w:rPr>
          <w:t>here</w:t>
        </w:r>
      </w:hyperlink>
      <w:r w:rsidR="00F624B6" w:rsidRPr="007D45DC">
        <w:rPr>
          <w:szCs w:val="24"/>
        </w:rPr>
        <w:t xml:space="preserve">. </w:t>
      </w:r>
    </w:p>
    <w:p w14:paraId="77284891" w14:textId="45987BBF" w:rsidR="00854DB1" w:rsidRPr="007D45DC" w:rsidRDefault="000D21FE" w:rsidP="007D45DC">
      <w:pPr>
        <w:pStyle w:val="NormalWeb"/>
        <w:spacing w:before="0" w:beforeAutospacing="0" w:after="0" w:afterAutospacing="0"/>
        <w:jc w:val="both"/>
      </w:pPr>
      <w:r w:rsidRPr="007D45DC">
        <w:t>Type</w:t>
      </w:r>
      <w:r w:rsidR="00B93190" w:rsidRPr="007D45DC">
        <w:t xml:space="preserve"> the corrected footnotes </w:t>
      </w:r>
      <w:r w:rsidRPr="007D45DC">
        <w:t>i</w:t>
      </w:r>
      <w:r w:rsidR="00B93190" w:rsidRPr="007D45DC">
        <w:t xml:space="preserve">n a </w:t>
      </w:r>
      <w:r w:rsidRPr="007D45DC">
        <w:t xml:space="preserve">separate </w:t>
      </w:r>
      <w:r w:rsidR="00B93190" w:rsidRPr="007D45DC">
        <w:t>document</w:t>
      </w:r>
      <w:r w:rsidR="00854DB1" w:rsidRPr="007D45DC">
        <w:t xml:space="preserve"> (the “</w:t>
      </w:r>
      <w:r w:rsidR="00854DB1" w:rsidRPr="007D45DC">
        <w:rPr>
          <w:b/>
          <w:bCs/>
        </w:rPr>
        <w:t>Bluebook Corrections</w:t>
      </w:r>
      <w:r w:rsidR="00854DB1" w:rsidRPr="007D45DC">
        <w:t>”).  Corrections should be made in accordance with</w:t>
      </w:r>
      <w:r w:rsidRPr="007D45DC">
        <w:t xml:space="preserve"> The Bluebook</w:t>
      </w:r>
      <w:r w:rsidR="00047733">
        <w:t xml:space="preserve"> (21st ed.)</w:t>
      </w:r>
      <w:r w:rsidRPr="007D45DC">
        <w:t>.</w:t>
      </w:r>
      <w:r w:rsidR="00047733">
        <w:t xml:space="preserve"> </w:t>
      </w:r>
      <w:r w:rsidR="007D45DC" w:rsidRPr="007D45DC">
        <w:t xml:space="preserve">If you think you have found a discrepancy, use your best judgment in answering (you can also add a brief note explaining the alleged issue). </w:t>
      </w:r>
    </w:p>
    <w:p w14:paraId="49AC1371" w14:textId="77777777" w:rsidR="007D45DC" w:rsidRPr="007D45DC" w:rsidRDefault="007D45DC" w:rsidP="007D45DC">
      <w:pPr>
        <w:pStyle w:val="NormalWeb"/>
        <w:spacing w:before="0" w:beforeAutospacing="0" w:after="0" w:afterAutospacing="0"/>
        <w:jc w:val="both"/>
      </w:pPr>
    </w:p>
    <w:p w14:paraId="5E64F3AA" w14:textId="485B7173" w:rsidR="00854DB1" w:rsidRPr="007D45DC" w:rsidRDefault="00B93190" w:rsidP="007D45DC">
      <w:pPr>
        <w:pStyle w:val="NormalWeb"/>
        <w:spacing w:before="0" w:beforeAutospacing="0" w:after="240" w:afterAutospacing="0"/>
        <w:jc w:val="both"/>
      </w:pPr>
      <w:r w:rsidRPr="007D45DC">
        <w:t>For the purposes of this test, assume th</w:t>
      </w:r>
      <w:r w:rsidR="009F0F65" w:rsidRPr="007D45DC">
        <w:t>at all</w:t>
      </w:r>
      <w:r w:rsidRPr="007D45DC">
        <w:t xml:space="preserve"> footnote sources support all statements in the text</w:t>
      </w:r>
      <w:r w:rsidR="00854DB1" w:rsidRPr="007D45DC">
        <w:t xml:space="preserve"> and </w:t>
      </w:r>
      <w:r w:rsidR="009F0F65" w:rsidRPr="007D45DC">
        <w:t xml:space="preserve">that footnote “x” properly contains the </w:t>
      </w:r>
      <w:proofErr w:type="spellStart"/>
      <w:r w:rsidR="009F0F65" w:rsidRPr="007D45DC">
        <w:t>Handl</w:t>
      </w:r>
      <w:proofErr w:type="spellEnd"/>
      <w:r w:rsidR="009F0F65" w:rsidRPr="007D45DC">
        <w:t xml:space="preserve"> and ICESCR sources.</w:t>
      </w:r>
    </w:p>
    <w:p w14:paraId="219840B1" w14:textId="23BB02EE" w:rsidR="009F0F65" w:rsidRPr="007D45DC" w:rsidRDefault="009F0F65" w:rsidP="007D45DC">
      <w:pPr>
        <w:pStyle w:val="NormalWeb"/>
        <w:spacing w:before="0" w:beforeAutospacing="0" w:after="240" w:afterAutospacing="0"/>
        <w:jc w:val="both"/>
      </w:pPr>
      <w:r w:rsidRPr="007D45DC">
        <w:t>Grading</w:t>
      </w:r>
      <w:r w:rsidR="00047733">
        <w:t>:</w:t>
      </w:r>
    </w:p>
    <w:p w14:paraId="7B0ED766" w14:textId="036A5700" w:rsidR="009F0F65" w:rsidRPr="007D45DC" w:rsidRDefault="00B93190" w:rsidP="007D45DC">
      <w:pPr>
        <w:pStyle w:val="NormalWeb"/>
        <w:spacing w:before="0" w:beforeAutospacing="0" w:after="240" w:afterAutospacing="0"/>
        <w:ind w:left="720"/>
        <w:jc w:val="both"/>
      </w:pPr>
      <w:r w:rsidRPr="007D45DC">
        <w:t xml:space="preserve">One point will be awarded for each correct change to a footnote. </w:t>
      </w:r>
    </w:p>
    <w:p w14:paraId="0BEA8A46" w14:textId="26891FA0" w:rsidR="009F0F65" w:rsidRPr="007D45DC" w:rsidRDefault="00B93190" w:rsidP="007D45DC">
      <w:pPr>
        <w:pStyle w:val="NormalWeb"/>
        <w:spacing w:before="0" w:beforeAutospacing="0" w:after="240" w:afterAutospacing="0"/>
        <w:ind w:left="720"/>
        <w:jc w:val="both"/>
      </w:pPr>
      <w:r w:rsidRPr="007D45DC">
        <w:t>One point will be deducted for each unnecessary change.</w:t>
      </w:r>
    </w:p>
    <w:p w14:paraId="7C3E0CD2" w14:textId="7D587D86" w:rsidR="009F0F65" w:rsidRPr="007D45DC" w:rsidRDefault="00854DB1" w:rsidP="007D45DC">
      <w:pPr>
        <w:pStyle w:val="NormalWeb"/>
        <w:spacing w:before="0" w:beforeAutospacing="0" w:after="240" w:afterAutospacing="0"/>
        <w:jc w:val="both"/>
        <w:sectPr w:rsidR="009F0F65" w:rsidRPr="007D45DC" w:rsidSect="00F2336C">
          <w:pgSz w:w="12240" w:h="15840"/>
          <w:pgMar w:top="1440" w:right="1440" w:bottom="1440" w:left="1440" w:header="720" w:footer="720" w:gutter="0"/>
          <w:cols w:space="720"/>
          <w:docGrid w:linePitch="360"/>
        </w:sectPr>
      </w:pPr>
      <w:r w:rsidRPr="007D45DC">
        <w:t xml:space="preserve">Disclaimer: This text is adapted from a previously published article and the University at Buffalo asserts no copyright in the following work. A citation to the original work will be provided, upon request, at the close of the application period.  </w:t>
      </w:r>
    </w:p>
    <w:p w14:paraId="7FE9857C" w14:textId="407A0EB0" w:rsidR="009F0F65" w:rsidRPr="009F0F65" w:rsidRDefault="009F0F65" w:rsidP="00C8270B">
      <w:pPr>
        <w:widowControl w:val="0"/>
        <w:autoSpaceDE w:val="0"/>
        <w:autoSpaceDN w:val="0"/>
        <w:adjustRightInd w:val="0"/>
        <w:spacing w:line="444" w:lineRule="auto"/>
        <w:jc w:val="center"/>
        <w:rPr>
          <w:rFonts w:cs="Times New Roman"/>
          <w:b/>
          <w:bCs/>
          <w:color w:val="000000"/>
          <w:szCs w:val="24"/>
        </w:rPr>
      </w:pPr>
      <w:r w:rsidRPr="009F0F65">
        <w:rPr>
          <w:rFonts w:cs="Times New Roman"/>
          <w:b/>
          <w:bCs/>
          <w:color w:val="000000"/>
          <w:szCs w:val="24"/>
        </w:rPr>
        <w:lastRenderedPageBreak/>
        <w:t>II. What International Human Rights Can Offer United States Environmental Law</w:t>
      </w:r>
    </w:p>
    <w:p w14:paraId="3CB2E846" w14:textId="5CE05A94" w:rsidR="009F0F65" w:rsidRPr="009F0F65" w:rsidRDefault="009F0F65" w:rsidP="009F0F65">
      <w:pPr>
        <w:widowControl w:val="0"/>
        <w:autoSpaceDE w:val="0"/>
        <w:autoSpaceDN w:val="0"/>
        <w:adjustRightInd w:val="0"/>
        <w:spacing w:line="444" w:lineRule="auto"/>
        <w:ind w:firstLine="720"/>
        <w:rPr>
          <w:rFonts w:cs="Times New Roman"/>
          <w:color w:val="000000"/>
          <w:szCs w:val="24"/>
        </w:rPr>
      </w:pPr>
      <w:bookmarkStart w:id="0" w:name="co_g_ID0EWGAG_1"/>
      <w:bookmarkEnd w:id="0"/>
      <w:r w:rsidRPr="009F0F65">
        <w:rPr>
          <w:rFonts w:cs="Times New Roman"/>
          <w:color w:val="000000"/>
          <w:szCs w:val="24"/>
        </w:rPr>
        <w:t>To date, the primary avenue by which international environmental norms emerging from human rights theory have entered the United States legal discourse has been through Alien Tort Claims Act</w:t>
      </w:r>
      <w:bookmarkStart w:id="1" w:name="co_fnRef_F30373045923_ID0E3GAG_1"/>
      <w:bookmarkEnd w:id="1"/>
      <w:r w:rsidRPr="009F0F65">
        <w:rPr>
          <w:rStyle w:val="FootnoteReference"/>
          <w:rFonts w:cs="Times New Roman"/>
          <w:color w:val="000000"/>
          <w:szCs w:val="24"/>
        </w:rPr>
        <w:footnoteReference w:id="1"/>
      </w:r>
      <w:r w:rsidRPr="009F0F65">
        <w:rPr>
          <w:rFonts w:cs="Times New Roman"/>
          <w:color w:val="000000"/>
          <w:szCs w:val="24"/>
        </w:rPr>
        <w:t xml:space="preserve"> suits alleging that environmental wrongs violated the law of nations. The thrust of the argument has therefore been focused on </w:t>
      </w:r>
      <w:r w:rsidRPr="009F0F65">
        <w:rPr>
          <w:rFonts w:cs="Times New Roman"/>
          <w:i/>
          <w:iCs/>
          <w:color w:val="000000"/>
          <w:szCs w:val="24"/>
        </w:rPr>
        <w:t>whether</w:t>
      </w:r>
      <w:r w:rsidRPr="009F0F65">
        <w:rPr>
          <w:rFonts w:cs="Times New Roman"/>
          <w:color w:val="000000"/>
          <w:szCs w:val="24"/>
        </w:rPr>
        <w:t xml:space="preserve"> there is a human right to a healthy environment. United States domestic courts have so-far resisted the invitation to find such a right, under either international human rights</w:t>
      </w:r>
      <w:bookmarkStart w:id="2" w:name="co_fnRef_F31373045923_ID0EHHAG_1"/>
      <w:bookmarkEnd w:id="2"/>
      <w:r w:rsidRPr="009F0F65">
        <w:rPr>
          <w:rStyle w:val="FootnoteReference"/>
          <w:rFonts w:cs="Times New Roman"/>
          <w:color w:val="000000"/>
          <w:szCs w:val="24"/>
        </w:rPr>
        <w:footnoteReference w:id="2"/>
      </w:r>
      <w:r w:rsidRPr="009F0F65">
        <w:rPr>
          <w:rFonts w:cs="Times New Roman"/>
          <w:color w:val="000000"/>
          <w:szCs w:val="24"/>
        </w:rPr>
        <w:t xml:space="preserve"> or in domestic constitutional rights,</w:t>
      </w:r>
      <w:bookmarkStart w:id="3" w:name="co_fnRef_F32373045923_ID0EKHAG_1"/>
      <w:bookmarkStart w:id="4" w:name="co_pp_sp_101774_238_1"/>
      <w:bookmarkEnd w:id="3"/>
      <w:bookmarkEnd w:id="4"/>
      <w:r w:rsidRPr="009F0F65">
        <w:rPr>
          <w:rStyle w:val="FootnoteReference"/>
          <w:rFonts w:cs="Times New Roman"/>
          <w:color w:val="000000"/>
          <w:szCs w:val="24"/>
        </w:rPr>
        <w:footnoteReference w:id="3"/>
      </w:r>
      <w:r w:rsidRPr="009F0F65">
        <w:rPr>
          <w:rFonts w:cs="Times New Roman"/>
          <w:color w:val="000000"/>
          <w:szCs w:val="24"/>
        </w:rPr>
        <w:t xml:space="preserve"> often concluding instead that the Legislative and Executive branches of government are better suited to establish environmental rights. A primary objection to the notion of recognizing independent environmental human rights is that ‘the evolution of environmental protection measures has involved a constant reordering of socio-economic priorities, of accommodating, adjusting or offsetting mutually restrictive if not exclusive public policy objectives.’</w:t>
      </w:r>
      <w:bookmarkStart w:id="5" w:name="co_fnRef_F33373045923_ID0EAIAG_1"/>
      <w:bookmarkEnd w:id="5"/>
      <w:r w:rsidRPr="009F0F65">
        <w:rPr>
          <w:rStyle w:val="FootnoteReference"/>
          <w:rFonts w:cs="Times New Roman"/>
          <w:color w:val="000000"/>
          <w:szCs w:val="24"/>
        </w:rPr>
        <w:footnoteReference w:id="4"/>
      </w:r>
      <w:r w:rsidRPr="009F0F65">
        <w:rPr>
          <w:rFonts w:cs="Times New Roman"/>
          <w:color w:val="000000"/>
          <w:szCs w:val="24"/>
        </w:rPr>
        <w:t xml:space="preserve"> Among the major sticking points is the question of who would hold such a right</w:t>
      </w:r>
      <w:bookmarkStart w:id="6" w:name="co_fnRef_F34373045923_ID0EDIAG_1"/>
      <w:bookmarkEnd w:id="6"/>
      <w:r w:rsidRPr="009F0F65">
        <w:rPr>
          <w:rStyle w:val="FootnoteReference"/>
          <w:rFonts w:cs="Times New Roman"/>
          <w:color w:val="000000"/>
          <w:szCs w:val="24"/>
        </w:rPr>
        <w:footnoteReference w:id="5"/>
      </w:r>
      <w:r w:rsidRPr="009F0F65">
        <w:rPr>
          <w:rFonts w:cs="Times New Roman"/>
          <w:color w:val="000000"/>
          <w:szCs w:val="24"/>
        </w:rPr>
        <w:t xml:space="preserve"> and weather the right would have to account for future generations and group rights.</w:t>
      </w:r>
      <w:bookmarkStart w:id="7" w:name="co_fnRef_F35373045923_ID0EIIAG_1"/>
      <w:bookmarkEnd w:id="7"/>
      <w:r w:rsidRPr="009F0F65">
        <w:rPr>
          <w:rStyle w:val="FootnoteReference"/>
          <w:rFonts w:cs="Times New Roman"/>
          <w:color w:val="000000"/>
          <w:szCs w:val="24"/>
        </w:rPr>
        <w:footnoteReference w:id="6"/>
      </w:r>
      <w:r w:rsidRPr="009F0F65">
        <w:rPr>
          <w:rFonts w:cs="Times New Roman"/>
          <w:color w:val="000000"/>
          <w:szCs w:val="24"/>
        </w:rPr>
        <w:t xml:space="preserve"> In and ever-more integrated, globalized world, how would the </w:t>
      </w:r>
      <w:proofErr w:type="spellStart"/>
      <w:r w:rsidRPr="009F0F65">
        <w:rPr>
          <w:rFonts w:cs="Times New Roman"/>
          <w:color w:val="000000"/>
          <w:szCs w:val="24"/>
        </w:rPr>
        <w:t>the</w:t>
      </w:r>
      <w:proofErr w:type="spellEnd"/>
      <w:r w:rsidRPr="009F0F65">
        <w:rPr>
          <w:rFonts w:cs="Times New Roman"/>
          <w:color w:val="000000"/>
          <w:szCs w:val="24"/>
        </w:rPr>
        <w:t xml:space="preserve"> right to a healthy environment be enforced and would the right have any limits?</w:t>
      </w:r>
      <w:bookmarkStart w:id="8" w:name="co_fnRef_F36373045923_ID0EMIAG_1"/>
      <w:bookmarkEnd w:id="8"/>
      <w:r w:rsidRPr="009F0F65">
        <w:rPr>
          <w:rFonts w:cs="Times New Roman"/>
          <w:color w:val="000000"/>
          <w:szCs w:val="24"/>
        </w:rPr>
        <w:t xml:space="preserve"> </w:t>
      </w:r>
      <w:r w:rsidRPr="009F0F65">
        <w:rPr>
          <w:rStyle w:val="FootnoteReference"/>
          <w:rFonts w:cs="Times New Roman"/>
          <w:color w:val="000000"/>
          <w:szCs w:val="24"/>
        </w:rPr>
        <w:footnoteReference w:id="7"/>
      </w:r>
      <w:r w:rsidRPr="009F0F65">
        <w:rPr>
          <w:rFonts w:cs="Times New Roman"/>
          <w:color w:val="000000"/>
          <w:szCs w:val="24"/>
        </w:rPr>
        <w:t xml:space="preserve"> </w:t>
      </w:r>
    </w:p>
    <w:p w14:paraId="03EC07DA" w14:textId="6D667080" w:rsidR="00C8270B" w:rsidRPr="009F0F65" w:rsidRDefault="009F0F65" w:rsidP="00C8270B">
      <w:pPr>
        <w:widowControl w:val="0"/>
        <w:autoSpaceDE w:val="0"/>
        <w:autoSpaceDN w:val="0"/>
        <w:adjustRightInd w:val="0"/>
        <w:spacing w:line="444" w:lineRule="auto"/>
        <w:ind w:firstLine="720"/>
        <w:rPr>
          <w:rFonts w:cs="Times New Roman"/>
          <w:color w:val="000000"/>
          <w:szCs w:val="24"/>
        </w:rPr>
      </w:pPr>
      <w:bookmarkStart w:id="9" w:name="co_g_ID0ETIAG_1"/>
      <w:bookmarkStart w:id="10" w:name="co_pp_sp_101774_239_1"/>
      <w:bookmarkEnd w:id="9"/>
      <w:bookmarkEnd w:id="10"/>
      <w:r w:rsidRPr="009F0F65">
        <w:rPr>
          <w:rFonts w:cs="Times New Roman"/>
          <w:color w:val="000000"/>
          <w:szCs w:val="24"/>
        </w:rPr>
        <w:lastRenderedPageBreak/>
        <w:t>These are certainly important and interesting questions? However, there are other questions about these international law principles worth asking under United States domestic law. For example, as EPA uses its authority under the Clean Air Act to regulate greenhouse gas emissions, how should the agency confront questions of equity and justice, and how should it account for transnational impacts of climate change—all questions to which international human rights norms already speak.</w:t>
      </w:r>
      <w:bookmarkStart w:id="11" w:name="co_fnRef_F37373045923_ID0EEJAG_1"/>
      <w:bookmarkStart w:id="12" w:name="co_g_ID0ELJAG_1"/>
      <w:bookmarkEnd w:id="11"/>
      <w:bookmarkEnd w:id="12"/>
      <w:r w:rsidRPr="009F0F65">
        <w:rPr>
          <w:rFonts w:cs="Times New Roman"/>
          <w:color w:val="000000"/>
          <w:szCs w:val="24"/>
        </w:rPr>
        <w:t> </w:t>
      </w:r>
    </w:p>
    <w:p w14:paraId="45E7041B" w14:textId="77777777" w:rsidR="009F0F65" w:rsidRPr="009F0F65" w:rsidRDefault="009F0F65" w:rsidP="00F67102">
      <w:pPr>
        <w:widowControl w:val="0"/>
        <w:autoSpaceDE w:val="0"/>
        <w:autoSpaceDN w:val="0"/>
        <w:adjustRightInd w:val="0"/>
        <w:spacing w:before="240" w:after="120" w:line="444" w:lineRule="auto"/>
        <w:rPr>
          <w:rFonts w:cs="Times New Roman"/>
          <w:b/>
          <w:bCs/>
          <w:i/>
          <w:iCs/>
          <w:color w:val="000000"/>
          <w:szCs w:val="24"/>
        </w:rPr>
      </w:pPr>
      <w:r w:rsidRPr="009F0F65">
        <w:rPr>
          <w:rFonts w:cs="Times New Roman"/>
          <w:b/>
          <w:bCs/>
          <w:color w:val="000000"/>
          <w:szCs w:val="24"/>
        </w:rPr>
        <w:t xml:space="preserve">A. </w:t>
      </w:r>
      <w:r w:rsidRPr="009F0F65">
        <w:rPr>
          <w:rFonts w:cs="Times New Roman"/>
          <w:b/>
          <w:bCs/>
          <w:i/>
          <w:iCs/>
          <w:color w:val="000000"/>
          <w:szCs w:val="24"/>
        </w:rPr>
        <w:t>An Introduction to International Human Rights</w:t>
      </w:r>
    </w:p>
    <w:p w14:paraId="445A456F" w14:textId="562687EB" w:rsidR="00C8270B" w:rsidRPr="009F0F65" w:rsidRDefault="009F0F65" w:rsidP="00C8270B">
      <w:pPr>
        <w:widowControl w:val="0"/>
        <w:autoSpaceDE w:val="0"/>
        <w:autoSpaceDN w:val="0"/>
        <w:adjustRightInd w:val="0"/>
        <w:spacing w:line="444" w:lineRule="auto"/>
        <w:ind w:firstLine="720"/>
        <w:rPr>
          <w:rFonts w:cs="Times New Roman"/>
          <w:color w:val="000000"/>
          <w:szCs w:val="24"/>
        </w:rPr>
      </w:pPr>
      <w:bookmarkStart w:id="13" w:name="co_g_ID0ENMAG_1"/>
      <w:bookmarkEnd w:id="13"/>
      <w:r w:rsidRPr="009F0F65">
        <w:rPr>
          <w:rFonts w:cs="Times New Roman"/>
          <w:color w:val="000000"/>
          <w:szCs w:val="24"/>
        </w:rPr>
        <w:t>The idea of human rights-inalienable, universal rights to which all are entitled simply by virtue of being human</w:t>
      </w:r>
      <w:bookmarkStart w:id="14" w:name="co_fnRef_F41373045923_ID0ETMAG_1"/>
      <w:bookmarkEnd w:id="14"/>
      <w:r w:rsidRPr="009F0F65">
        <w:rPr>
          <w:rStyle w:val="FootnoteReference"/>
          <w:rFonts w:cs="Times New Roman"/>
          <w:color w:val="000000"/>
          <w:szCs w:val="24"/>
        </w:rPr>
        <w:footnoteReference w:id="8"/>
      </w:r>
      <w:r w:rsidRPr="009F0F65">
        <w:rPr>
          <w:rFonts w:cs="Times New Roman"/>
          <w:color w:val="000000"/>
          <w:szCs w:val="24"/>
        </w:rPr>
        <w:t>—stands out as a significant achievement of twentieth-century legal thought. While the intellectual history behind human rights certainly traces its roots back to the Enlightenment,</w:t>
      </w:r>
      <w:bookmarkStart w:id="15" w:name="co_fnRef_F42373045923_ID0EZMAG_1"/>
      <w:bookmarkEnd w:id="15"/>
      <w:r w:rsidRPr="009F0F65">
        <w:rPr>
          <w:rStyle w:val="FootnoteReference"/>
          <w:rFonts w:cs="Times New Roman"/>
          <w:color w:val="000000"/>
          <w:szCs w:val="24"/>
        </w:rPr>
        <w:footnoteReference w:id="9"/>
      </w:r>
      <w:r w:rsidRPr="009F0F65">
        <w:rPr>
          <w:rFonts w:cs="Times New Roman"/>
          <w:color w:val="000000"/>
          <w:szCs w:val="24"/>
        </w:rPr>
        <w:t xml:space="preserve"> the specific principles we think of as human rights emerged from the more immediate and body context of Nazi genocide in the early decades of the twentieth-century</w:t>
      </w:r>
      <w:bookmarkStart w:id="16" w:name="co_fnRef_F43373045923_ID0E5MAG_1"/>
      <w:bookmarkEnd w:id="16"/>
      <w:r w:rsidRPr="009F0F65">
        <w:rPr>
          <w:rStyle w:val="FootnoteReference"/>
          <w:rFonts w:cs="Times New Roman"/>
          <w:color w:val="000000"/>
          <w:szCs w:val="24"/>
        </w:rPr>
        <w:footnoteReference w:id="10"/>
      </w:r>
      <w:r w:rsidRPr="009F0F65">
        <w:rPr>
          <w:rFonts w:cs="Times New Roman"/>
          <w:color w:val="000000"/>
          <w:szCs w:val="24"/>
        </w:rPr>
        <w:t xml:space="preserve"> Since the acceptance of the Universal Declaration of Human Rights in 1948,</w:t>
      </w:r>
      <w:bookmarkStart w:id="17" w:name="co_fnRef_F44373045923_ID0EBNAG_1"/>
      <w:bookmarkEnd w:id="17"/>
      <w:r w:rsidRPr="009F0F65">
        <w:rPr>
          <w:rStyle w:val="FootnoteReference"/>
          <w:rFonts w:cs="Times New Roman"/>
          <w:color w:val="000000"/>
          <w:szCs w:val="24"/>
        </w:rPr>
        <w:footnoteReference w:id="11"/>
      </w:r>
      <w:r w:rsidRPr="009F0F65">
        <w:rPr>
          <w:rFonts w:cs="Times New Roman"/>
          <w:color w:val="000000"/>
          <w:szCs w:val="24"/>
        </w:rPr>
        <w:t xml:space="preserve"> the concepts of human rights have increasingly been accepted as the governing norms for state behavior.</w:t>
      </w:r>
      <w:bookmarkStart w:id="18" w:name="co_fnRef_F45373045923_ID0EGNAG_1"/>
      <w:bookmarkEnd w:id="18"/>
      <w:r w:rsidRPr="009F0F65">
        <w:rPr>
          <w:rStyle w:val="FootnoteReference"/>
          <w:rFonts w:cs="Times New Roman"/>
          <w:color w:val="000000"/>
          <w:szCs w:val="24"/>
        </w:rPr>
        <w:footnoteReference w:id="12"/>
      </w:r>
      <w:r w:rsidRPr="009F0F65">
        <w:rPr>
          <w:rFonts w:cs="Times New Roman"/>
          <w:color w:val="000000"/>
          <w:szCs w:val="24"/>
        </w:rPr>
        <w:t xml:space="preserve"> Unsurprisingly in light of its moment of </w:t>
      </w:r>
      <w:bookmarkStart w:id="19" w:name="co_pp_sp_101774_242_1"/>
      <w:bookmarkEnd w:id="19"/>
      <w:r w:rsidRPr="009F0F65">
        <w:rPr>
          <w:rFonts w:cs="Times New Roman"/>
          <w:color w:val="000000"/>
          <w:szCs w:val="24"/>
        </w:rPr>
        <w:t xml:space="preserve">birth, the Universal Declaration responds to the central international legal challenge of the twentieth century—the proper limits of state power vis-à-vis individuals who are members of marginalized racial, ethnic or religious minorities. As such, international human rights law deals mainly with how people should be treated by government </w:t>
      </w:r>
      <w:r w:rsidRPr="009F0F65">
        <w:rPr>
          <w:rFonts w:cs="Times New Roman"/>
          <w:color w:val="000000"/>
          <w:szCs w:val="24"/>
        </w:rPr>
        <w:lastRenderedPageBreak/>
        <w:t>and its institutions.</w:t>
      </w:r>
      <w:bookmarkStart w:id="20" w:name="co_fnRef_F46373045923_ID0ETNAG_1"/>
      <w:bookmarkEnd w:id="20"/>
      <w:r w:rsidRPr="009F0F65">
        <w:rPr>
          <w:rStyle w:val="FootnoteReference"/>
          <w:rFonts w:cs="Times New Roman"/>
          <w:color w:val="000000"/>
          <w:szCs w:val="24"/>
        </w:rPr>
        <w:footnoteReference w:id="13"/>
      </w:r>
      <w:r w:rsidRPr="009F0F65">
        <w:rPr>
          <w:rFonts w:cs="Times New Roman"/>
          <w:color w:val="000000"/>
          <w:szCs w:val="24"/>
        </w:rPr>
        <w:t xml:space="preserve"> The International Human Rights Covenants</w:t>
      </w:r>
      <w:bookmarkStart w:id="21" w:name="co_fnRef_F47373045923_ID0EWNAG_1"/>
      <w:bookmarkEnd w:id="21"/>
      <w:r w:rsidRPr="009F0F65">
        <w:rPr>
          <w:rStyle w:val="FootnoteReference"/>
          <w:rFonts w:cs="Times New Roman"/>
          <w:color w:val="000000"/>
          <w:szCs w:val="24"/>
        </w:rPr>
        <w:footnoteReference w:id="14"/>
      </w:r>
      <w:r w:rsidRPr="009F0F65">
        <w:rPr>
          <w:rFonts w:cs="Times New Roman"/>
          <w:color w:val="000000"/>
          <w:szCs w:val="24"/>
        </w:rPr>
        <w:t xml:space="preserve"> and the proliferation of rights treaties that followed</w:t>
      </w:r>
      <w:bookmarkStart w:id="22" w:name="co_fnRef_F48373045923_ID0EZNAG_1"/>
      <w:bookmarkEnd w:id="22"/>
      <w:r w:rsidRPr="009F0F65">
        <w:rPr>
          <w:rFonts w:cs="Times New Roman"/>
          <w:color w:val="000000"/>
          <w:szCs w:val="24"/>
        </w:rPr>
        <w:t xml:space="preserve"> further detail the scope and reach of Human Rights described in the Universal Declaration.</w:t>
      </w:r>
    </w:p>
    <w:p w14:paraId="1F9C4E7B" w14:textId="77777777" w:rsidR="009F0F65" w:rsidRPr="009F0F65" w:rsidRDefault="009F0F65" w:rsidP="00F67102">
      <w:pPr>
        <w:widowControl w:val="0"/>
        <w:autoSpaceDE w:val="0"/>
        <w:autoSpaceDN w:val="0"/>
        <w:adjustRightInd w:val="0"/>
        <w:spacing w:before="240" w:after="120" w:line="444" w:lineRule="auto"/>
        <w:rPr>
          <w:rFonts w:cs="Times New Roman"/>
          <w:b/>
          <w:bCs/>
          <w:i/>
          <w:iCs/>
          <w:color w:val="000000"/>
          <w:szCs w:val="24"/>
        </w:rPr>
      </w:pPr>
      <w:r w:rsidRPr="009F0F65">
        <w:rPr>
          <w:rFonts w:cs="Times New Roman"/>
          <w:b/>
          <w:bCs/>
          <w:color w:val="000000"/>
          <w:szCs w:val="24"/>
        </w:rPr>
        <w:t xml:space="preserve">B. </w:t>
      </w:r>
      <w:r w:rsidRPr="009F0F65">
        <w:rPr>
          <w:rFonts w:cs="Times New Roman"/>
          <w:b/>
          <w:bCs/>
          <w:i/>
          <w:iCs/>
          <w:color w:val="000000"/>
          <w:szCs w:val="24"/>
        </w:rPr>
        <w:t>Environmental Rights Under International Law</w:t>
      </w:r>
    </w:p>
    <w:p w14:paraId="21D4411F" w14:textId="1F391EFC" w:rsidR="009F0F65" w:rsidRPr="00C8270B" w:rsidRDefault="009F0F65" w:rsidP="00C8270B">
      <w:pPr>
        <w:widowControl w:val="0"/>
        <w:autoSpaceDE w:val="0"/>
        <w:autoSpaceDN w:val="0"/>
        <w:adjustRightInd w:val="0"/>
        <w:spacing w:line="444" w:lineRule="auto"/>
        <w:ind w:firstLine="720"/>
        <w:rPr>
          <w:rFonts w:cs="Times New Roman"/>
          <w:color w:val="000000"/>
          <w:szCs w:val="24"/>
        </w:rPr>
      </w:pPr>
      <w:bookmarkStart w:id="23" w:name="co_g_ID0EKRAG_1"/>
      <w:bookmarkEnd w:id="23"/>
      <w:r w:rsidRPr="009F0F65">
        <w:rPr>
          <w:rFonts w:cs="Times New Roman"/>
          <w:color w:val="000000"/>
          <w:szCs w:val="24"/>
        </w:rPr>
        <w:t xml:space="preserve">In making the argument that environmental regulators should rely on human rights to inform their decision making, it is important not to </w:t>
      </w:r>
      <w:proofErr w:type="spellStart"/>
      <w:r w:rsidRPr="009F0F65">
        <w:rPr>
          <w:rFonts w:cs="Times New Roman"/>
          <w:color w:val="000000"/>
          <w:szCs w:val="24"/>
        </w:rPr>
        <w:t>over state</w:t>
      </w:r>
      <w:proofErr w:type="spellEnd"/>
      <w:r w:rsidRPr="009F0F65">
        <w:rPr>
          <w:rFonts w:cs="Times New Roman"/>
          <w:color w:val="000000"/>
          <w:szCs w:val="24"/>
        </w:rPr>
        <w:t xml:space="preserve"> the relationship between human rights and environmental rights. Human rights and environmental protection trace their originals back to very different legal traditions and sources. To over-generalize, human rights are rooted in the natural law tradition in international law while environmental law is the product of a much more state-centered positive law tradition;</w:t>
      </w:r>
      <w:bookmarkStart w:id="24" w:name="co_fnRef_F55373045923_ID0EYRAG_1"/>
      <w:bookmarkEnd w:id="24"/>
      <w:r w:rsidRPr="009F0F65">
        <w:rPr>
          <w:rStyle w:val="FootnoteReference"/>
          <w:rFonts w:cs="Times New Roman"/>
          <w:color w:val="000000"/>
          <w:szCs w:val="24"/>
        </w:rPr>
        <w:footnoteReference w:id="15"/>
      </w:r>
      <w:r w:rsidRPr="009F0F65">
        <w:rPr>
          <w:rFonts w:cs="Times New Roman"/>
          <w:color w:val="000000"/>
          <w:szCs w:val="24"/>
        </w:rPr>
        <w:t xml:space="preserve"> More significantly, environmental law does not have protecting human beings </w:t>
      </w:r>
      <w:r w:rsidRPr="009F0F65">
        <w:rPr>
          <w:rFonts w:cs="Times New Roman"/>
          <w:i/>
          <w:iCs/>
          <w:color w:val="000000"/>
          <w:szCs w:val="24"/>
        </w:rPr>
        <w:t>qua</w:t>
      </w:r>
      <w:r w:rsidRPr="009F0F65">
        <w:rPr>
          <w:rFonts w:cs="Times New Roman"/>
          <w:color w:val="000000"/>
          <w:szCs w:val="24"/>
        </w:rPr>
        <w:t xml:space="preserve"> individuals at its core in the same fashion that human rights law does. Indeed, environmental laws most distinctive feature is that it responds to the ramifications of human impacts on the natural environment.</w:t>
      </w:r>
      <w:bookmarkStart w:id="25" w:name="co_fnRef_F56373045923_ID0ECSAG_1"/>
      <w:bookmarkEnd w:id="25"/>
      <w:r w:rsidRPr="009F0F65">
        <w:rPr>
          <w:rStyle w:val="FootnoteReference"/>
          <w:rFonts w:cs="Times New Roman"/>
          <w:color w:val="000000"/>
          <w:szCs w:val="24"/>
        </w:rPr>
        <w:footnoteReference w:id="16"/>
      </w:r>
      <w:r w:rsidRPr="009F0F65">
        <w:rPr>
          <w:rFonts w:cs="Times New Roman"/>
          <w:color w:val="000000"/>
          <w:szCs w:val="24"/>
        </w:rPr>
        <w:t xml:space="preserve"> By contrast, even when </w:t>
      </w:r>
      <w:proofErr w:type="spellStart"/>
      <w:r w:rsidRPr="009F0F65">
        <w:rPr>
          <w:rFonts w:cs="Times New Roman"/>
          <w:color w:val="000000"/>
          <w:szCs w:val="24"/>
        </w:rPr>
        <w:t>envoked</w:t>
      </w:r>
      <w:proofErr w:type="spellEnd"/>
      <w:r w:rsidRPr="009F0F65">
        <w:rPr>
          <w:rFonts w:cs="Times New Roman"/>
          <w:color w:val="000000"/>
          <w:szCs w:val="24"/>
        </w:rPr>
        <w:t xml:space="preserve"> in the environmental context, human rights focus on protecting the human victims of environmental degradation</w:t>
      </w:r>
      <w:bookmarkStart w:id="26" w:name="co_fnRef_F57373045923_ID0EFSAG_1"/>
      <w:bookmarkEnd w:id="26"/>
      <w:r w:rsidRPr="009F0F65">
        <w:rPr>
          <w:rFonts w:cs="Times New Roman"/>
          <w:color w:val="000000"/>
          <w:szCs w:val="24"/>
        </w:rPr>
        <w:t xml:space="preserve"> rather than on protecting the environment itself.</w:t>
      </w:r>
      <w:bookmarkStart w:id="27" w:name="co_fnRef_F58373045923_ID0EKSAG_1"/>
      <w:bookmarkEnd w:id="27"/>
      <w:r w:rsidRPr="009F0F65">
        <w:rPr>
          <w:rStyle w:val="FootnoteReference"/>
          <w:rFonts w:cs="Times New Roman"/>
          <w:color w:val="000000"/>
          <w:szCs w:val="24"/>
        </w:rPr>
        <w:footnoteReference w:id="17"/>
      </w:r>
      <w:r w:rsidRPr="009F0F65">
        <w:rPr>
          <w:rFonts w:cs="Times New Roman"/>
          <w:color w:val="000000"/>
          <w:szCs w:val="24"/>
        </w:rPr>
        <w:t xml:space="preserve"> Human rights are, after all inherently anthropocentric.</w:t>
      </w:r>
      <w:bookmarkStart w:id="28" w:name="co_fnRef_F59373045923_ID0EPSAG_1"/>
      <w:bookmarkEnd w:id="28"/>
      <w:r w:rsidRPr="009F0F65">
        <w:rPr>
          <w:rStyle w:val="FootnoteReference"/>
          <w:rFonts w:cs="Times New Roman"/>
          <w:color w:val="000000"/>
          <w:szCs w:val="24"/>
        </w:rPr>
        <w:footnoteReference w:id="18"/>
      </w:r>
      <w:r w:rsidRPr="009F0F65">
        <w:rPr>
          <w:rFonts w:cs="Times New Roman"/>
          <w:color w:val="000000"/>
          <w:szCs w:val="24"/>
        </w:rPr>
        <w:t xml:space="preserve"> This distinction helps explain why the two legal discourses have evolved along very different tracks. That said, there are obvious points of intersection</w:t>
      </w:r>
      <w:bookmarkStart w:id="29" w:name="co_pp_sp_101774_245_1"/>
      <w:bookmarkEnd w:id="29"/>
      <w:r w:rsidRPr="009F0F65">
        <w:rPr>
          <w:rFonts w:cs="Times New Roman"/>
          <w:color w:val="000000"/>
          <w:szCs w:val="24"/>
        </w:rPr>
        <w:t xml:space="preserve"> and overlap between environmental rights and human rights.</w:t>
      </w:r>
      <w:bookmarkStart w:id="30" w:name="co_fnRef_F60373045923_ID0E2SAG_1"/>
      <w:bookmarkEnd w:id="30"/>
      <w:r w:rsidRPr="009F0F65">
        <w:rPr>
          <w:rStyle w:val="FootnoteReference"/>
          <w:rFonts w:cs="Times New Roman"/>
          <w:color w:val="000000"/>
          <w:szCs w:val="24"/>
        </w:rPr>
        <w:footnoteReference w:id="19"/>
      </w:r>
      <w:r w:rsidRPr="009F0F65">
        <w:rPr>
          <w:rFonts w:cs="Times New Roman"/>
          <w:color w:val="000000"/>
          <w:szCs w:val="24"/>
        </w:rPr>
        <w:t xml:space="preserve"> </w:t>
      </w:r>
    </w:p>
    <w:sectPr w:rsidR="009F0F65" w:rsidRPr="00C8270B" w:rsidSect="00F233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F40E0" w14:textId="77777777" w:rsidR="00F214AF" w:rsidRDefault="00F214AF" w:rsidP="009F0F65">
      <w:pPr>
        <w:spacing w:line="240" w:lineRule="auto"/>
      </w:pPr>
      <w:r>
        <w:separator/>
      </w:r>
    </w:p>
  </w:endnote>
  <w:endnote w:type="continuationSeparator" w:id="0">
    <w:p w14:paraId="60B44893" w14:textId="77777777" w:rsidR="00F214AF" w:rsidRDefault="00F214AF" w:rsidP="009F0F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Gothic">
    <w:altName w:val="Cambri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9587400"/>
      <w:docPartObj>
        <w:docPartGallery w:val="Page Numbers (Bottom of Page)"/>
        <w:docPartUnique/>
      </w:docPartObj>
    </w:sdtPr>
    <w:sdtEndPr>
      <w:rPr>
        <w:rStyle w:val="PageNumber"/>
      </w:rPr>
    </w:sdtEndPr>
    <w:sdtContent>
      <w:p w14:paraId="16EAFE97" w14:textId="35AA86D1" w:rsidR="000C00EB" w:rsidRDefault="000C00EB" w:rsidP="004D0F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A6ED50" w14:textId="77777777" w:rsidR="000C00EB" w:rsidRDefault="000C0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1867" w14:textId="77777777" w:rsidR="00F214AF" w:rsidRDefault="00F214AF" w:rsidP="009F0F65">
      <w:pPr>
        <w:spacing w:line="240" w:lineRule="auto"/>
      </w:pPr>
      <w:r>
        <w:separator/>
      </w:r>
    </w:p>
  </w:footnote>
  <w:footnote w:type="continuationSeparator" w:id="0">
    <w:p w14:paraId="435CB34C" w14:textId="77777777" w:rsidR="00F214AF" w:rsidRDefault="00F214AF" w:rsidP="009F0F65">
      <w:pPr>
        <w:spacing w:line="240" w:lineRule="auto"/>
      </w:pPr>
      <w:r>
        <w:continuationSeparator/>
      </w:r>
    </w:p>
  </w:footnote>
  <w:footnote w:id="1">
    <w:p w14:paraId="72B47734" w14:textId="77777777" w:rsidR="009F0F65" w:rsidRPr="00AF2A5A" w:rsidRDefault="009F0F65" w:rsidP="009F0F65">
      <w:pPr>
        <w:widowControl w:val="0"/>
        <w:autoSpaceDE w:val="0"/>
        <w:autoSpaceDN w:val="0"/>
        <w:adjustRightInd w:val="0"/>
        <w:spacing w:line="240" w:lineRule="auto"/>
        <w:rPr>
          <w:rFonts w:eastAsia="Times New Roman" w:cs="Times New Roman"/>
          <w:color w:val="000000"/>
          <w:sz w:val="20"/>
          <w:szCs w:val="20"/>
        </w:rPr>
      </w:pPr>
      <w:r w:rsidRPr="00AF2A5A">
        <w:rPr>
          <w:rStyle w:val="FootnoteReference"/>
          <w:sz w:val="20"/>
          <w:szCs w:val="20"/>
        </w:rPr>
        <w:footnoteRef/>
      </w:r>
      <w:r w:rsidRPr="00AF2A5A">
        <w:rPr>
          <w:sz w:val="20"/>
          <w:szCs w:val="20"/>
        </w:rPr>
        <w:t xml:space="preserve"> </w:t>
      </w:r>
      <w:r w:rsidRPr="00AF2A5A">
        <w:rPr>
          <w:rFonts w:eastAsia="Times New Roman" w:cs="Times New Roman"/>
          <w:color w:val="000000"/>
          <w:sz w:val="20"/>
          <w:szCs w:val="20"/>
        </w:rPr>
        <w:t xml:space="preserve">The Alien Tort Claims Act, 28 U.S.C. §§1350 (2006) (hereinafter ATCA); </w:t>
      </w:r>
      <w:r w:rsidRPr="00AF2A5A">
        <w:rPr>
          <w:rFonts w:eastAsia="Times New Roman" w:cs="Times New Roman"/>
          <w:i/>
          <w:iCs/>
          <w:color w:val="000000"/>
          <w:sz w:val="20"/>
          <w:szCs w:val="20"/>
        </w:rPr>
        <w:t>Filartiga v. Pena-Irala</w:t>
      </w:r>
      <w:r w:rsidRPr="00AF2A5A">
        <w:rPr>
          <w:rFonts w:eastAsia="Times New Roman" w:cs="Times New Roman"/>
          <w:color w:val="000000"/>
          <w:sz w:val="20"/>
          <w:szCs w:val="20"/>
        </w:rPr>
        <w:t>, 630 F. 2d 876, 888 (2nd Cir. 1980).</w:t>
      </w:r>
    </w:p>
  </w:footnote>
  <w:footnote w:id="2">
    <w:p w14:paraId="104DEBA6" w14:textId="3110C22F" w:rsidR="009F0F65" w:rsidRPr="00AF2A5A" w:rsidRDefault="009F0F65" w:rsidP="009F0F65">
      <w:pPr>
        <w:widowControl w:val="0"/>
        <w:autoSpaceDE w:val="0"/>
        <w:autoSpaceDN w:val="0"/>
        <w:adjustRightInd w:val="0"/>
        <w:spacing w:line="240" w:lineRule="auto"/>
        <w:rPr>
          <w:rFonts w:eastAsia="Times New Roman" w:cs="Times New Roman"/>
          <w:color w:val="000000"/>
          <w:sz w:val="20"/>
          <w:szCs w:val="20"/>
        </w:rPr>
      </w:pPr>
      <w:r w:rsidRPr="00AF2A5A">
        <w:rPr>
          <w:rStyle w:val="FootnoteReference"/>
          <w:sz w:val="20"/>
          <w:szCs w:val="20"/>
        </w:rPr>
        <w:footnoteRef/>
      </w:r>
      <w:r w:rsidRPr="00AF2A5A">
        <w:rPr>
          <w:sz w:val="20"/>
          <w:szCs w:val="20"/>
        </w:rPr>
        <w:t xml:space="preserve"> </w:t>
      </w:r>
      <w:r w:rsidRPr="00AF2A5A">
        <w:rPr>
          <w:rFonts w:eastAsia="Times New Roman" w:cs="Times New Roman"/>
          <w:i/>
          <w:iCs/>
          <w:color w:val="000000"/>
          <w:sz w:val="20"/>
          <w:szCs w:val="20"/>
        </w:rPr>
        <w:t>See e.g.</w:t>
      </w:r>
      <w:r w:rsidRPr="00AF2A5A">
        <w:rPr>
          <w:rFonts w:eastAsia="Times New Roman" w:cs="Times New Roman"/>
          <w:color w:val="000000"/>
          <w:sz w:val="20"/>
          <w:szCs w:val="20"/>
        </w:rPr>
        <w:t xml:space="preserve">, Flores v. Southern Peru Copper Corp., 414 F.3d. 233, 256-262 (2d Cir. 2003) (affirming dismissal of ATCA environmental claim on the ground that the human rights to life, health and sustainable development were not yet definite enough to be </w:t>
      </w:r>
      <w:r w:rsidRPr="00AF2A5A">
        <w:rPr>
          <w:rFonts w:eastAsia="Times New Roman" w:cs="Times New Roman"/>
          <w:i/>
          <w:iCs/>
          <w:color w:val="000000"/>
          <w:sz w:val="20"/>
          <w:szCs w:val="20"/>
        </w:rPr>
        <w:t>jus cogens</w:t>
      </w:r>
      <w:r w:rsidRPr="00AF2A5A">
        <w:rPr>
          <w:rFonts w:eastAsia="Times New Roman" w:cs="Times New Roman"/>
          <w:color w:val="000000"/>
          <w:sz w:val="20"/>
          <w:szCs w:val="20"/>
        </w:rPr>
        <w:t xml:space="preserve"> norms); Aguinda v Texaco, Incorporated, 142 F.Supp. 2d 534 (S.D. N.Y. 2001) (finding that Principle 2 of the Rio Declaration might constitute a binding international environmental norm but dismissing the case on </w:t>
      </w:r>
      <w:r w:rsidRPr="00AF2A5A">
        <w:rPr>
          <w:rFonts w:eastAsia="Times New Roman" w:cs="Times New Roman"/>
          <w:i/>
          <w:iCs/>
          <w:color w:val="000000"/>
          <w:sz w:val="20"/>
          <w:szCs w:val="20"/>
        </w:rPr>
        <w:t>forum non conveniens</w:t>
      </w:r>
      <w:r w:rsidRPr="00AF2A5A">
        <w:rPr>
          <w:rFonts w:eastAsia="Times New Roman" w:cs="Times New Roman"/>
          <w:color w:val="000000"/>
          <w:sz w:val="20"/>
          <w:szCs w:val="20"/>
        </w:rPr>
        <w:t xml:space="preserve"> grounds)</w:t>
      </w:r>
      <w:r w:rsidRPr="00AF2A5A">
        <w:rPr>
          <w:rFonts w:eastAsia="Times New Roman" w:cs="Times New Roman"/>
          <w:i/>
          <w:iCs/>
          <w:color w:val="000000"/>
          <w:sz w:val="20"/>
          <w:szCs w:val="20"/>
        </w:rPr>
        <w:t>; but see</w:t>
      </w:r>
      <w:r w:rsidRPr="00AF2A5A">
        <w:rPr>
          <w:rFonts w:eastAsia="Times New Roman" w:cs="Times New Roman"/>
          <w:color w:val="000000"/>
          <w:sz w:val="20"/>
          <w:szCs w:val="20"/>
        </w:rPr>
        <w:t xml:space="preserve"> Séverine Fiorletta Leroy, </w:t>
      </w:r>
      <w:r w:rsidRPr="00AF2A5A">
        <w:rPr>
          <w:rFonts w:eastAsia="Times New Roman" w:cs="Times New Roman"/>
          <w:i/>
          <w:iCs/>
          <w:color w:val="000000"/>
          <w:sz w:val="20"/>
          <w:szCs w:val="20"/>
        </w:rPr>
        <w:t>Can the Human Rights Bodies be Used to Produce Interim Measures to Protect Environment-Related Human Rights?</w:t>
      </w:r>
      <w:r w:rsidRPr="00AF2A5A">
        <w:rPr>
          <w:rFonts w:eastAsia="Times New Roman" w:cs="Times New Roman"/>
          <w:color w:val="000000"/>
          <w:sz w:val="20"/>
          <w:szCs w:val="20"/>
        </w:rPr>
        <w:t xml:space="preserve"> 15 </w:t>
      </w:r>
      <w:r w:rsidRPr="00AF2A5A">
        <w:rPr>
          <w:rFonts w:eastAsia="Times New Roman" w:cs="Times New Roman"/>
          <w:smallCaps/>
          <w:color w:val="000000"/>
          <w:sz w:val="20"/>
          <w:szCs w:val="20"/>
        </w:rPr>
        <w:t xml:space="preserve">Rev. Eur. </w:t>
      </w:r>
      <w:r w:rsidR="006E2970">
        <w:rPr>
          <w:rFonts w:eastAsia="Times New Roman" w:cs="Times New Roman"/>
          <w:smallCaps/>
          <w:color w:val="000000"/>
          <w:sz w:val="20"/>
          <w:szCs w:val="20"/>
        </w:rPr>
        <w:t>Community</w:t>
      </w:r>
      <w:r w:rsidRPr="00AF2A5A">
        <w:rPr>
          <w:rFonts w:eastAsia="Times New Roman" w:cs="Times New Roman"/>
          <w:smallCaps/>
          <w:color w:val="000000"/>
          <w:sz w:val="20"/>
          <w:szCs w:val="20"/>
        </w:rPr>
        <w:t xml:space="preserve"> &amp; Int’l Envtl. L</w:t>
      </w:r>
      <w:r w:rsidRPr="00AF2A5A">
        <w:rPr>
          <w:rFonts w:eastAsia="Times New Roman" w:cs="Times New Roman"/>
          <w:color w:val="000000"/>
          <w:sz w:val="20"/>
          <w:szCs w:val="20"/>
        </w:rPr>
        <w:t>. 66, (2006) (arguing that human rights bodies are an appropriate forum to protect human rights).</w:t>
      </w:r>
    </w:p>
  </w:footnote>
  <w:footnote w:id="3">
    <w:p w14:paraId="1855E632" w14:textId="77777777" w:rsidR="009F0F65" w:rsidRPr="00AF2A5A" w:rsidRDefault="009F0F65" w:rsidP="009F0F65">
      <w:pPr>
        <w:widowControl w:val="0"/>
        <w:autoSpaceDE w:val="0"/>
        <w:autoSpaceDN w:val="0"/>
        <w:adjustRightInd w:val="0"/>
        <w:spacing w:line="240" w:lineRule="auto"/>
        <w:rPr>
          <w:rFonts w:eastAsia="Times New Roman" w:cs="Times New Roman"/>
          <w:color w:val="000000"/>
          <w:sz w:val="20"/>
          <w:szCs w:val="20"/>
        </w:rPr>
      </w:pPr>
      <w:r w:rsidRPr="00AF2A5A">
        <w:rPr>
          <w:rStyle w:val="FootnoteReference"/>
          <w:sz w:val="20"/>
          <w:szCs w:val="20"/>
        </w:rPr>
        <w:footnoteRef/>
      </w:r>
      <w:r w:rsidRPr="00AF2A5A">
        <w:rPr>
          <w:sz w:val="20"/>
          <w:szCs w:val="20"/>
        </w:rPr>
        <w:t xml:space="preserve"> </w:t>
      </w:r>
      <w:r w:rsidRPr="00AF2A5A">
        <w:rPr>
          <w:rFonts w:eastAsia="Times New Roman" w:cs="Times New Roman"/>
          <w:color w:val="000000"/>
          <w:sz w:val="20"/>
          <w:szCs w:val="20"/>
        </w:rPr>
        <w:t xml:space="preserve">Carole L. Gallagher, </w:t>
      </w:r>
      <w:r w:rsidRPr="00AF2A5A">
        <w:rPr>
          <w:rFonts w:eastAsia="Times New Roman" w:cs="Times New Roman"/>
          <w:smallCaps/>
          <w:color w:val="000000"/>
          <w:sz w:val="20"/>
          <w:szCs w:val="20"/>
        </w:rPr>
        <w:t>The Movement to Create an Environmental Bill of Rights: From Earth Day, 1970 to the Present</w:t>
      </w:r>
      <w:r w:rsidRPr="00AF2A5A">
        <w:rPr>
          <w:rFonts w:eastAsia="Times New Roman" w:cs="Times New Roman"/>
          <w:color w:val="000000"/>
          <w:sz w:val="20"/>
          <w:szCs w:val="20"/>
        </w:rPr>
        <w:t xml:space="preserve">, 9 </w:t>
      </w:r>
      <w:r w:rsidRPr="00AF2A5A">
        <w:rPr>
          <w:rFonts w:eastAsia="Times New Roman" w:cs="Times New Roman"/>
          <w:smallCaps/>
          <w:color w:val="000000"/>
          <w:sz w:val="20"/>
          <w:szCs w:val="20"/>
        </w:rPr>
        <w:t>Fordham Envtl. L. J.</w:t>
      </w:r>
      <w:r w:rsidRPr="00AF2A5A">
        <w:rPr>
          <w:rFonts w:eastAsia="Times New Roman" w:cs="Times New Roman"/>
          <w:color w:val="000000"/>
          <w:sz w:val="20"/>
          <w:szCs w:val="20"/>
        </w:rPr>
        <w:t xml:space="preserve"> 107, 112-17 (1997).</w:t>
      </w:r>
    </w:p>
  </w:footnote>
  <w:footnote w:id="4">
    <w:p w14:paraId="326CCA0E" w14:textId="77777777" w:rsidR="009F0F65" w:rsidRPr="00AF2A5A" w:rsidRDefault="009F0F65" w:rsidP="009F0F65">
      <w:pPr>
        <w:widowControl w:val="0"/>
        <w:autoSpaceDE w:val="0"/>
        <w:autoSpaceDN w:val="0"/>
        <w:adjustRightInd w:val="0"/>
        <w:spacing w:line="240" w:lineRule="auto"/>
        <w:rPr>
          <w:rFonts w:eastAsia="Times New Roman" w:cs="Times New Roman"/>
          <w:color w:val="000000"/>
          <w:sz w:val="20"/>
          <w:szCs w:val="20"/>
        </w:rPr>
      </w:pPr>
      <w:r w:rsidRPr="00AF2A5A">
        <w:rPr>
          <w:rStyle w:val="FootnoteReference"/>
          <w:sz w:val="20"/>
          <w:szCs w:val="20"/>
        </w:rPr>
        <w:footnoteRef/>
      </w:r>
      <w:r w:rsidRPr="00AF2A5A">
        <w:rPr>
          <w:sz w:val="20"/>
          <w:szCs w:val="20"/>
        </w:rPr>
        <w:t xml:space="preserve"> </w:t>
      </w:r>
      <w:r w:rsidRPr="00AF2A5A">
        <w:rPr>
          <w:rFonts w:eastAsia="Times New Roman" w:cs="Times New Roman"/>
          <w:color w:val="000000"/>
          <w:sz w:val="20"/>
          <w:szCs w:val="20"/>
        </w:rPr>
        <w:t xml:space="preserve">Handl, </w:t>
      </w:r>
      <w:r w:rsidRPr="00AF2A5A">
        <w:rPr>
          <w:rFonts w:eastAsia="Times New Roman" w:cs="Times New Roman"/>
          <w:i/>
          <w:iCs/>
          <w:color w:val="000000"/>
          <w:sz w:val="20"/>
          <w:szCs w:val="20"/>
        </w:rPr>
        <w:t>supra</w:t>
      </w:r>
      <w:r w:rsidRPr="00AF2A5A">
        <w:rPr>
          <w:rFonts w:eastAsia="Times New Roman" w:cs="Times New Roman"/>
          <w:color w:val="000000"/>
          <w:sz w:val="20"/>
          <w:szCs w:val="20"/>
        </w:rPr>
        <w:t xml:space="preserve"> n. x, at 121.</w:t>
      </w:r>
    </w:p>
  </w:footnote>
  <w:footnote w:id="5">
    <w:p w14:paraId="12905647" w14:textId="77777777" w:rsidR="009F0F65" w:rsidRPr="00AF2A5A" w:rsidRDefault="009F0F65" w:rsidP="009F0F65">
      <w:pPr>
        <w:widowControl w:val="0"/>
        <w:autoSpaceDE w:val="0"/>
        <w:autoSpaceDN w:val="0"/>
        <w:adjustRightInd w:val="0"/>
        <w:spacing w:line="240" w:lineRule="auto"/>
        <w:rPr>
          <w:rFonts w:eastAsia="Times New Roman" w:cs="Times New Roman"/>
          <w:color w:val="000000"/>
          <w:sz w:val="20"/>
          <w:szCs w:val="20"/>
        </w:rPr>
      </w:pPr>
      <w:r w:rsidRPr="00AF2A5A">
        <w:rPr>
          <w:rStyle w:val="FootnoteReference"/>
          <w:sz w:val="20"/>
          <w:szCs w:val="20"/>
        </w:rPr>
        <w:footnoteRef/>
      </w:r>
      <w:r w:rsidRPr="00AF2A5A">
        <w:rPr>
          <w:sz w:val="20"/>
          <w:szCs w:val="20"/>
        </w:rPr>
        <w:t xml:space="preserve"> </w:t>
      </w:r>
      <w:r w:rsidRPr="00AF2A5A">
        <w:rPr>
          <w:rFonts w:eastAsia="Times New Roman" w:cs="Times New Roman"/>
          <w:color w:val="000000"/>
          <w:sz w:val="20"/>
          <w:szCs w:val="20"/>
        </w:rPr>
        <w:t xml:space="preserve">See John H. Knox, </w:t>
      </w:r>
      <w:r w:rsidRPr="00AF2A5A">
        <w:rPr>
          <w:rFonts w:eastAsia="Times New Roman" w:cs="Times New Roman"/>
          <w:i/>
          <w:iCs/>
          <w:color w:val="000000"/>
          <w:sz w:val="20"/>
          <w:szCs w:val="20"/>
        </w:rPr>
        <w:t>Climate Change and Human Rights Law</w:t>
      </w:r>
      <w:r w:rsidRPr="00AF2A5A">
        <w:rPr>
          <w:rFonts w:eastAsia="Times New Roman" w:cs="Times New Roman"/>
          <w:color w:val="000000"/>
          <w:sz w:val="20"/>
          <w:szCs w:val="20"/>
        </w:rPr>
        <w:t>, 50 Va. J. Int’l L. 163, 171 (2009).</w:t>
      </w:r>
    </w:p>
  </w:footnote>
  <w:footnote w:id="6">
    <w:p w14:paraId="464A9771" w14:textId="77777777" w:rsidR="009F0F65" w:rsidRPr="00AF2A5A" w:rsidRDefault="009F0F65" w:rsidP="009F0F65">
      <w:pPr>
        <w:widowControl w:val="0"/>
        <w:autoSpaceDE w:val="0"/>
        <w:autoSpaceDN w:val="0"/>
        <w:adjustRightInd w:val="0"/>
        <w:spacing w:line="240" w:lineRule="auto"/>
        <w:rPr>
          <w:rFonts w:eastAsia="Times New Roman" w:cs="Times New Roman"/>
          <w:color w:val="000000"/>
          <w:sz w:val="20"/>
          <w:szCs w:val="20"/>
        </w:rPr>
      </w:pPr>
      <w:r w:rsidRPr="00AF2A5A">
        <w:rPr>
          <w:rStyle w:val="FootnoteReference"/>
          <w:sz w:val="20"/>
          <w:szCs w:val="20"/>
        </w:rPr>
        <w:footnoteRef/>
      </w:r>
      <w:r w:rsidRPr="00AF2A5A">
        <w:rPr>
          <w:sz w:val="20"/>
          <w:szCs w:val="20"/>
        </w:rPr>
        <w:t xml:space="preserve"> </w:t>
      </w:r>
      <w:r w:rsidRPr="00AF2A5A">
        <w:rPr>
          <w:rFonts w:eastAsia="Times New Roman" w:cs="Times New Roman"/>
          <w:color w:val="000000"/>
          <w:sz w:val="20"/>
          <w:szCs w:val="20"/>
        </w:rPr>
        <w:t>Boyle, supra note x.</w:t>
      </w:r>
    </w:p>
  </w:footnote>
  <w:footnote w:id="7">
    <w:p w14:paraId="36A0A5FD" w14:textId="77777777" w:rsidR="009F0F65" w:rsidRPr="00AF2A5A" w:rsidRDefault="009F0F65" w:rsidP="009F0F65">
      <w:pPr>
        <w:widowControl w:val="0"/>
        <w:autoSpaceDE w:val="0"/>
        <w:autoSpaceDN w:val="0"/>
        <w:adjustRightInd w:val="0"/>
        <w:spacing w:line="240" w:lineRule="auto"/>
        <w:rPr>
          <w:rFonts w:eastAsia="Times New Roman" w:cs="Times New Roman"/>
          <w:color w:val="000000"/>
          <w:sz w:val="20"/>
          <w:szCs w:val="20"/>
        </w:rPr>
      </w:pPr>
      <w:r w:rsidRPr="00AF2A5A">
        <w:rPr>
          <w:rStyle w:val="FootnoteReference"/>
          <w:sz w:val="20"/>
          <w:szCs w:val="20"/>
        </w:rPr>
        <w:footnoteRef/>
      </w:r>
      <w:r w:rsidRPr="00AF2A5A">
        <w:rPr>
          <w:sz w:val="20"/>
          <w:szCs w:val="20"/>
        </w:rPr>
        <w:t xml:space="preserve"> </w:t>
      </w:r>
      <w:r w:rsidRPr="00AF2A5A">
        <w:rPr>
          <w:rFonts w:eastAsia="Times New Roman" w:cs="Times New Roman"/>
          <w:i/>
          <w:iCs/>
          <w:color w:val="000000"/>
          <w:sz w:val="20"/>
          <w:szCs w:val="20"/>
        </w:rPr>
        <w:t>See</w:t>
      </w:r>
      <w:r w:rsidRPr="00AF2A5A">
        <w:rPr>
          <w:rFonts w:eastAsia="Times New Roman" w:cs="Times New Roman"/>
          <w:color w:val="000000"/>
          <w:sz w:val="20"/>
          <w:szCs w:val="20"/>
        </w:rPr>
        <w:t xml:space="preserve"> </w:t>
      </w:r>
      <w:r w:rsidRPr="00AF2A5A">
        <w:rPr>
          <w:rFonts w:eastAsia="Times New Roman" w:cs="Times New Roman"/>
          <w:smallCaps/>
          <w:color w:val="000000"/>
          <w:sz w:val="20"/>
          <w:szCs w:val="20"/>
        </w:rPr>
        <w:t>Mary Ann Glendon, Tommy Lee, Grant Jacobs, and Ralph Thomas, Rights Talk: The Impoverishment of Social Discourse</w:t>
      </w:r>
      <w:r w:rsidRPr="00AF2A5A">
        <w:rPr>
          <w:rFonts w:eastAsia="Times New Roman" w:cs="Times New Roman"/>
          <w:color w:val="000000"/>
          <w:sz w:val="20"/>
          <w:szCs w:val="20"/>
        </w:rPr>
        <w:t xml:space="preserve"> 14 (1991).</w:t>
      </w:r>
    </w:p>
  </w:footnote>
  <w:footnote w:id="8">
    <w:p w14:paraId="4C0CAFE1" w14:textId="77777777" w:rsidR="009F0F65" w:rsidRPr="00AF2A5A" w:rsidRDefault="009F0F65" w:rsidP="009F0F65">
      <w:pPr>
        <w:pStyle w:val="FootnoteText"/>
      </w:pPr>
      <w:r w:rsidRPr="00AF2A5A">
        <w:rPr>
          <w:rStyle w:val="FootnoteReference"/>
        </w:rPr>
        <w:footnoteRef/>
      </w:r>
      <w:r w:rsidRPr="00AF2A5A">
        <w:t xml:space="preserve"> </w:t>
      </w:r>
      <w:r w:rsidRPr="00AF2A5A">
        <w:rPr>
          <w:rFonts w:cs="Times New Roman"/>
          <w:color w:val="000000"/>
        </w:rPr>
        <w:t>Art. 1, G.A. Res. 217 (III) A, Universal Declaration of Human Rights, U.N. Doc. A / RES / 217 (III.) A (December 10, 1948) [hereinafter “Universal Declaration"].</w:t>
      </w:r>
    </w:p>
  </w:footnote>
  <w:footnote w:id="9">
    <w:p w14:paraId="1DC423D5" w14:textId="77777777" w:rsidR="009F0F65" w:rsidRPr="00AF2A5A" w:rsidRDefault="009F0F65" w:rsidP="009F0F65">
      <w:pPr>
        <w:pStyle w:val="FootnoteText"/>
      </w:pPr>
      <w:r w:rsidRPr="00AF2A5A">
        <w:rPr>
          <w:rStyle w:val="FootnoteReference"/>
        </w:rPr>
        <w:footnoteRef/>
      </w:r>
      <w:r w:rsidRPr="00AF2A5A">
        <w:t xml:space="preserve"> </w:t>
      </w:r>
      <w:r w:rsidRPr="00AF2A5A">
        <w:rPr>
          <w:rFonts w:cs="Times New Roman"/>
          <w:color w:val="000000"/>
        </w:rPr>
        <w:t xml:space="preserve">Amy Sinden, </w:t>
      </w:r>
      <w:r w:rsidRPr="00AF2A5A">
        <w:rPr>
          <w:rFonts w:cs="Times New Roman"/>
          <w:i/>
          <w:iCs/>
          <w:color w:val="000000"/>
        </w:rPr>
        <w:t>Climate Change and Human Rights,</w:t>
      </w:r>
      <w:r w:rsidRPr="00AF2A5A">
        <w:rPr>
          <w:rFonts w:cs="Times New Roman"/>
          <w:color w:val="000000"/>
        </w:rPr>
        <w:t xml:space="preserve"> 27 </w:t>
      </w:r>
      <w:r w:rsidRPr="00AF2A5A">
        <w:rPr>
          <w:rFonts w:cs="Times New Roman"/>
          <w:smallCaps/>
          <w:color w:val="000000"/>
        </w:rPr>
        <w:t>J. Land Resources &amp; Envtl. L.</w:t>
      </w:r>
      <w:r w:rsidRPr="00AF2A5A">
        <w:rPr>
          <w:rFonts w:cs="Times New Roman"/>
          <w:color w:val="000000"/>
        </w:rPr>
        <w:t xml:space="preserve"> 255, 259-62 (Jan. 18, 2007).</w:t>
      </w:r>
    </w:p>
  </w:footnote>
  <w:footnote w:id="10">
    <w:p w14:paraId="089F54BC" w14:textId="5C357CF9" w:rsidR="009F0F65" w:rsidRPr="00AF2A5A" w:rsidRDefault="009F0F65" w:rsidP="009F0F65">
      <w:pPr>
        <w:pStyle w:val="FootnoteText"/>
      </w:pPr>
      <w:r w:rsidRPr="00AF2A5A">
        <w:rPr>
          <w:rStyle w:val="FootnoteReference"/>
        </w:rPr>
        <w:footnoteRef/>
      </w:r>
      <w:r w:rsidRPr="00AF2A5A">
        <w:t xml:space="preserve"> </w:t>
      </w:r>
      <w:r w:rsidRPr="00AF2A5A">
        <w:rPr>
          <w:rFonts w:cs="Times New Roman"/>
          <w:color w:val="000000"/>
        </w:rPr>
        <w:t xml:space="preserve">Louis B. Sohn, </w:t>
      </w:r>
      <w:r w:rsidRPr="00AF2A5A">
        <w:rPr>
          <w:rFonts w:cs="Times New Roman"/>
          <w:i/>
          <w:iCs/>
          <w:color w:val="000000"/>
        </w:rPr>
        <w:t xml:space="preserve">The New International Law: Protection of the Rights of Individuals Rather than States, </w:t>
      </w:r>
      <w:r w:rsidRPr="00AF2A5A">
        <w:rPr>
          <w:rFonts w:cs="Times New Roman"/>
          <w:smallCaps/>
          <w:color w:val="000000"/>
        </w:rPr>
        <w:t>Am. U.L. Rev</w:t>
      </w:r>
      <w:r w:rsidRPr="00AF2A5A">
        <w:rPr>
          <w:rFonts w:cs="Times New Roman"/>
          <w:color w:val="000000"/>
        </w:rPr>
        <w:t>. 1, 16 (1982)</w:t>
      </w:r>
    </w:p>
  </w:footnote>
  <w:footnote w:id="11">
    <w:p w14:paraId="6382662B" w14:textId="77777777" w:rsidR="009F0F65" w:rsidRPr="00AF2A5A" w:rsidRDefault="009F0F65" w:rsidP="009F0F65">
      <w:pPr>
        <w:pStyle w:val="FootnoteText"/>
      </w:pPr>
      <w:r w:rsidRPr="00AF2A5A">
        <w:rPr>
          <w:rStyle w:val="FootnoteReference"/>
        </w:rPr>
        <w:footnoteRef/>
      </w:r>
      <w:r w:rsidRPr="00AF2A5A">
        <w:t xml:space="preserve"> </w:t>
      </w:r>
      <w:r w:rsidRPr="00AF2A5A">
        <w:rPr>
          <w:rFonts w:cs="Times New Roman"/>
          <w:color w:val="000000"/>
        </w:rPr>
        <w:t xml:space="preserve">Universal Declaration, </w:t>
      </w:r>
      <w:r w:rsidRPr="00AF2A5A">
        <w:rPr>
          <w:rFonts w:cs="Times New Roman"/>
          <w:i/>
          <w:iCs/>
          <w:color w:val="000000"/>
        </w:rPr>
        <w:t>supra</w:t>
      </w:r>
      <w:r w:rsidRPr="00AF2A5A">
        <w:rPr>
          <w:rFonts w:cs="Times New Roman"/>
          <w:color w:val="000000"/>
        </w:rPr>
        <w:t xml:space="preserve"> footnote 9.</w:t>
      </w:r>
    </w:p>
  </w:footnote>
  <w:footnote w:id="12">
    <w:p w14:paraId="1C967077" w14:textId="21DE9A8B" w:rsidR="009F0F65" w:rsidRPr="00AF2A5A" w:rsidRDefault="009F0F65" w:rsidP="009F0F65">
      <w:pPr>
        <w:widowControl w:val="0"/>
        <w:autoSpaceDE w:val="0"/>
        <w:autoSpaceDN w:val="0"/>
        <w:adjustRightInd w:val="0"/>
        <w:spacing w:line="240" w:lineRule="auto"/>
        <w:rPr>
          <w:rFonts w:eastAsia="Times New Roman" w:cs="Times New Roman"/>
          <w:color w:val="000000"/>
          <w:sz w:val="20"/>
          <w:szCs w:val="20"/>
        </w:rPr>
      </w:pPr>
      <w:r w:rsidRPr="00AF2A5A">
        <w:rPr>
          <w:rStyle w:val="FootnoteReference"/>
          <w:sz w:val="20"/>
          <w:szCs w:val="20"/>
        </w:rPr>
        <w:footnoteRef/>
      </w:r>
      <w:r w:rsidRPr="00AF2A5A">
        <w:rPr>
          <w:sz w:val="20"/>
          <w:szCs w:val="20"/>
        </w:rPr>
        <w:t xml:space="preserve"> </w:t>
      </w:r>
      <w:r w:rsidRPr="00AF2A5A">
        <w:rPr>
          <w:rFonts w:eastAsia="Times New Roman" w:cs="Times New Roman"/>
          <w:i/>
          <w:iCs/>
          <w:color w:val="000000"/>
          <w:sz w:val="20"/>
          <w:szCs w:val="20"/>
        </w:rPr>
        <w:t>See</w:t>
      </w:r>
      <w:r w:rsidRPr="00AF2A5A">
        <w:rPr>
          <w:rFonts w:eastAsia="Times New Roman" w:cs="Times New Roman"/>
          <w:color w:val="000000"/>
          <w:sz w:val="20"/>
          <w:szCs w:val="20"/>
        </w:rPr>
        <w:t xml:space="preserve"> Eleanor Roosevelt, </w:t>
      </w:r>
      <w:r w:rsidRPr="00AF2A5A">
        <w:rPr>
          <w:rFonts w:eastAsia="Times New Roman" w:cs="Times New Roman"/>
          <w:i/>
          <w:iCs/>
          <w:color w:val="000000"/>
          <w:sz w:val="20"/>
          <w:szCs w:val="20"/>
        </w:rPr>
        <w:t>On the Adoption of the Universal Declaration of Human Rights</w:t>
      </w:r>
      <w:r w:rsidRPr="00AF2A5A">
        <w:rPr>
          <w:rFonts w:eastAsia="Times New Roman" w:cs="Times New Roman"/>
          <w:color w:val="000000"/>
          <w:sz w:val="20"/>
          <w:szCs w:val="20"/>
        </w:rPr>
        <w:t xml:space="preserve"> http:// www.americanrhetoric.com/speeches/eleanorrooseveltdeclarationhumanrights.h</w:t>
      </w:r>
      <w:r w:rsidR="006E2970">
        <w:rPr>
          <w:rFonts w:eastAsia="Times New Roman" w:cs="Times New Roman"/>
          <w:color w:val="000000"/>
          <w:sz w:val="20"/>
          <w:szCs w:val="20"/>
        </w:rPr>
        <w:t>tm</w:t>
      </w:r>
      <w:r w:rsidRPr="00AF2A5A">
        <w:rPr>
          <w:rFonts w:eastAsia="Times New Roman" w:cs="Times New Roman"/>
          <w:color w:val="000000"/>
          <w:sz w:val="20"/>
          <w:szCs w:val="20"/>
        </w:rPr>
        <w:t xml:space="preserve"> (Dec. 9, 1948).</w:t>
      </w:r>
    </w:p>
  </w:footnote>
  <w:footnote w:id="13">
    <w:p w14:paraId="52654DD6" w14:textId="77777777" w:rsidR="009F0F65" w:rsidRPr="00AF2A5A" w:rsidRDefault="009F0F65" w:rsidP="009F0F65">
      <w:pPr>
        <w:pStyle w:val="FootnoteText"/>
      </w:pPr>
      <w:r w:rsidRPr="00AF2A5A">
        <w:rPr>
          <w:rStyle w:val="FootnoteReference"/>
        </w:rPr>
        <w:footnoteRef/>
      </w:r>
      <w:r w:rsidRPr="00AF2A5A">
        <w:t xml:space="preserve"> </w:t>
      </w:r>
      <w:r w:rsidRPr="00AF2A5A">
        <w:rPr>
          <w:rFonts w:cs="Times New Roman"/>
          <w:i/>
          <w:iCs/>
          <w:color w:val="000000"/>
        </w:rPr>
        <w:t xml:space="preserve">See </w:t>
      </w:r>
      <w:r w:rsidRPr="00AF2A5A">
        <w:rPr>
          <w:rFonts w:cs="Times New Roman"/>
          <w:color w:val="000000"/>
        </w:rPr>
        <w:t xml:space="preserve">Pogge,Thomas, </w:t>
      </w:r>
      <w:r w:rsidRPr="00AF2A5A">
        <w:rPr>
          <w:rFonts w:cs="Times New Roman"/>
          <w:i/>
          <w:iCs/>
          <w:color w:val="000000"/>
        </w:rPr>
        <w:t>The International Significance of Human Rights</w:t>
      </w:r>
      <w:r w:rsidRPr="00AF2A5A">
        <w:rPr>
          <w:rFonts w:cs="Times New Roman"/>
          <w:color w:val="000000"/>
        </w:rPr>
        <w:t xml:space="preserve">, 4 </w:t>
      </w:r>
      <w:r w:rsidRPr="00AF2A5A">
        <w:rPr>
          <w:rFonts w:cs="Times New Roman"/>
          <w:smallCaps/>
          <w:color w:val="000000"/>
        </w:rPr>
        <w:t>J. of Ethics</w:t>
      </w:r>
      <w:r w:rsidRPr="00AF2A5A">
        <w:rPr>
          <w:rFonts w:cs="Times New Roman"/>
          <w:color w:val="000000"/>
        </w:rPr>
        <w:t xml:space="preserve"> 45, 47 (2000).</w:t>
      </w:r>
    </w:p>
  </w:footnote>
  <w:footnote w:id="14">
    <w:p w14:paraId="1367E4F5" w14:textId="77777777" w:rsidR="009F0F65" w:rsidRPr="00AF2A5A" w:rsidRDefault="009F0F65" w:rsidP="009F0F65">
      <w:pPr>
        <w:pStyle w:val="FootnoteText"/>
      </w:pPr>
      <w:r w:rsidRPr="00AF2A5A">
        <w:rPr>
          <w:rStyle w:val="FootnoteReference"/>
        </w:rPr>
        <w:footnoteRef/>
      </w:r>
      <w:r w:rsidRPr="00AF2A5A">
        <w:t xml:space="preserve"> </w:t>
      </w:r>
      <w:r w:rsidRPr="00AF2A5A">
        <w:rPr>
          <w:rFonts w:cs="Times New Roman"/>
          <w:color w:val="000000"/>
        </w:rPr>
        <w:t xml:space="preserve">ICESCR, </w:t>
      </w:r>
      <w:r w:rsidRPr="00AF2A5A">
        <w:rPr>
          <w:rFonts w:cs="Times New Roman"/>
          <w:i/>
          <w:iCs/>
          <w:color w:val="000000"/>
        </w:rPr>
        <w:t>supra</w:t>
      </w:r>
      <w:r w:rsidRPr="00AF2A5A">
        <w:rPr>
          <w:rFonts w:cs="Times New Roman"/>
          <w:color w:val="000000"/>
        </w:rPr>
        <w:t xml:space="preserve"> note x.</w:t>
      </w:r>
    </w:p>
  </w:footnote>
  <w:footnote w:id="15">
    <w:p w14:paraId="13C75928" w14:textId="77777777" w:rsidR="009F0F65" w:rsidRPr="00AF2A5A" w:rsidRDefault="009F0F65" w:rsidP="009F0F65">
      <w:pPr>
        <w:widowControl w:val="0"/>
        <w:autoSpaceDE w:val="0"/>
        <w:autoSpaceDN w:val="0"/>
        <w:adjustRightInd w:val="0"/>
        <w:spacing w:line="240" w:lineRule="auto"/>
        <w:rPr>
          <w:rFonts w:cs="Times New Roman"/>
          <w:color w:val="000000"/>
          <w:sz w:val="20"/>
          <w:szCs w:val="20"/>
        </w:rPr>
      </w:pPr>
      <w:r w:rsidRPr="00AF2A5A">
        <w:rPr>
          <w:rStyle w:val="FootnoteReference"/>
          <w:sz w:val="20"/>
          <w:szCs w:val="20"/>
        </w:rPr>
        <w:footnoteRef/>
      </w:r>
      <w:r w:rsidRPr="00AF2A5A">
        <w:rPr>
          <w:sz w:val="20"/>
          <w:szCs w:val="20"/>
        </w:rPr>
        <w:t xml:space="preserve"> </w:t>
      </w:r>
      <w:r w:rsidRPr="00AF2A5A">
        <w:rPr>
          <w:rFonts w:cs="Times New Roman"/>
          <w:color w:val="000000"/>
          <w:sz w:val="20"/>
          <w:szCs w:val="20"/>
        </w:rPr>
        <w:t xml:space="preserve">Handl </w:t>
      </w:r>
      <w:r w:rsidRPr="00AF2A5A">
        <w:rPr>
          <w:rFonts w:cs="Times New Roman"/>
          <w:i/>
          <w:iCs/>
          <w:color w:val="000000"/>
          <w:sz w:val="20"/>
          <w:szCs w:val="20"/>
        </w:rPr>
        <w:t>supra</w:t>
      </w:r>
      <w:r w:rsidRPr="00AF2A5A">
        <w:rPr>
          <w:rFonts w:cs="Times New Roman"/>
          <w:color w:val="000000"/>
          <w:sz w:val="20"/>
          <w:szCs w:val="20"/>
        </w:rPr>
        <w:t xml:space="preserve"> note x, at 120. </w:t>
      </w:r>
      <w:r w:rsidRPr="00AF2A5A">
        <w:rPr>
          <w:rFonts w:cs="Times New Roman"/>
          <w:i/>
          <w:iCs/>
          <w:color w:val="000000"/>
          <w:sz w:val="20"/>
          <w:szCs w:val="20"/>
        </w:rPr>
        <w:t>See also</w:t>
      </w:r>
      <w:r w:rsidRPr="00AF2A5A">
        <w:rPr>
          <w:rFonts w:cs="Times New Roman"/>
          <w:color w:val="000000"/>
          <w:sz w:val="20"/>
          <w:szCs w:val="20"/>
        </w:rPr>
        <w:t xml:space="preserve"> Sohn, </w:t>
      </w:r>
      <w:r w:rsidRPr="00AF2A5A">
        <w:rPr>
          <w:rFonts w:cs="Times New Roman"/>
          <w:i/>
          <w:iCs/>
          <w:color w:val="000000"/>
          <w:sz w:val="20"/>
          <w:szCs w:val="20"/>
        </w:rPr>
        <w:t>infra</w:t>
      </w:r>
      <w:r w:rsidRPr="00AF2A5A">
        <w:rPr>
          <w:rFonts w:cs="Times New Roman"/>
          <w:color w:val="000000"/>
          <w:sz w:val="20"/>
          <w:szCs w:val="20"/>
        </w:rPr>
        <w:t xml:space="preserve"> note 10, 16-18.</w:t>
      </w:r>
    </w:p>
  </w:footnote>
  <w:footnote w:id="16">
    <w:p w14:paraId="61B41850" w14:textId="77777777" w:rsidR="009F0F65" w:rsidRPr="00AF2A5A" w:rsidRDefault="009F0F65" w:rsidP="009F0F65">
      <w:pPr>
        <w:pStyle w:val="FootnoteText"/>
      </w:pPr>
      <w:r w:rsidRPr="00AF2A5A">
        <w:rPr>
          <w:rStyle w:val="FootnoteReference"/>
        </w:rPr>
        <w:footnoteRef/>
      </w:r>
      <w:r w:rsidRPr="00AF2A5A">
        <w:t xml:space="preserve"> </w:t>
      </w:r>
      <w:r w:rsidRPr="00AF2A5A">
        <w:rPr>
          <w:rFonts w:cs="Times New Roman"/>
          <w:color w:val="000000"/>
        </w:rPr>
        <w:t xml:space="preserve">Richard J. Lazarus, </w:t>
      </w:r>
      <w:r w:rsidRPr="00AF2A5A">
        <w:rPr>
          <w:rFonts w:cs="Times New Roman"/>
          <w:i/>
          <w:iCs/>
          <w:color w:val="000000"/>
        </w:rPr>
        <w:t>Restoring What’s Environmental about Environmental Law in the Supreme Court</w:t>
      </w:r>
      <w:r w:rsidRPr="00AF2A5A">
        <w:rPr>
          <w:rFonts w:cs="Times New Roman"/>
          <w:color w:val="000000"/>
        </w:rPr>
        <w:t>, 47 U</w:t>
      </w:r>
      <w:r w:rsidRPr="00AF2A5A">
        <w:rPr>
          <w:rFonts w:cs="Times New Roman"/>
          <w:smallCaps/>
          <w:color w:val="000000"/>
        </w:rPr>
        <w:t>.C.L.A. L. Rev</w:t>
      </w:r>
      <w:r w:rsidRPr="00AF2A5A">
        <w:rPr>
          <w:rFonts w:cs="Times New Roman"/>
          <w:color w:val="000000"/>
        </w:rPr>
        <w:t>. 703 (2000)</w:t>
      </w:r>
    </w:p>
  </w:footnote>
  <w:footnote w:id="17">
    <w:p w14:paraId="5515AB86" w14:textId="77777777" w:rsidR="009F0F65" w:rsidRPr="00AF2A5A" w:rsidRDefault="009F0F65" w:rsidP="009F0F65">
      <w:pPr>
        <w:pStyle w:val="FootnoteText"/>
      </w:pPr>
      <w:r w:rsidRPr="00AF2A5A">
        <w:rPr>
          <w:rStyle w:val="FootnoteReference"/>
        </w:rPr>
        <w:footnoteRef/>
      </w:r>
      <w:r w:rsidRPr="00AF2A5A">
        <w:t xml:space="preserve"> </w:t>
      </w:r>
      <w:r w:rsidRPr="00AF2A5A">
        <w:rPr>
          <w:rFonts w:cs="Times New Roman"/>
          <w:color w:val="000000"/>
        </w:rPr>
        <w:t xml:space="preserve">Handl, </w:t>
      </w:r>
      <w:r w:rsidRPr="00AF2A5A">
        <w:rPr>
          <w:rFonts w:cs="Times New Roman"/>
          <w:i/>
          <w:iCs/>
          <w:color w:val="000000"/>
        </w:rPr>
        <w:t>supra</w:t>
      </w:r>
      <w:r w:rsidRPr="00AF2A5A">
        <w:rPr>
          <w:rFonts w:cs="Times New Roman"/>
          <w:color w:val="000000"/>
        </w:rPr>
        <w:t xml:space="preserve"> note x, at 138-139.</w:t>
      </w:r>
    </w:p>
  </w:footnote>
  <w:footnote w:id="18">
    <w:p w14:paraId="3B621430" w14:textId="77777777" w:rsidR="009F0F65" w:rsidRPr="00AF2A5A" w:rsidRDefault="009F0F65" w:rsidP="009F0F65">
      <w:pPr>
        <w:pStyle w:val="FootnoteText"/>
      </w:pPr>
      <w:r w:rsidRPr="00AF2A5A">
        <w:rPr>
          <w:rStyle w:val="FootnoteReference"/>
        </w:rPr>
        <w:footnoteRef/>
      </w:r>
      <w:r w:rsidRPr="00AF2A5A">
        <w:t xml:space="preserve"> </w:t>
      </w:r>
      <w:r w:rsidRPr="00AF2A5A">
        <w:rPr>
          <w:rFonts w:cs="Times New Roman"/>
          <w:color w:val="000000"/>
          <w:u w:val="single"/>
        </w:rPr>
        <w:t>See</w:t>
      </w:r>
      <w:r w:rsidRPr="00AF2A5A">
        <w:rPr>
          <w:rFonts w:cs="Times New Roman"/>
          <w:color w:val="000000"/>
        </w:rPr>
        <w:t xml:space="preserve"> Dinah Shelton; </w:t>
      </w:r>
      <w:r w:rsidRPr="00AF2A5A">
        <w:rPr>
          <w:rFonts w:cs="Times New Roman"/>
          <w:i/>
          <w:iCs/>
          <w:color w:val="000000"/>
        </w:rPr>
        <w:t>The Links Between International Human Rights Guarantees and Environmental Protection</w:t>
      </w:r>
      <w:r w:rsidRPr="00AF2A5A">
        <w:rPr>
          <w:rFonts w:cs="Times New Roman"/>
          <w:color w:val="000000"/>
        </w:rPr>
        <w:t xml:space="preserve"> 22 (University of Chicago, Center for International Studies, 2004), http:// internationalstudies.uchicago.edu/environmentalrights/shelton.pdf.</w:t>
      </w:r>
    </w:p>
  </w:footnote>
  <w:footnote w:id="19">
    <w:p w14:paraId="3CAD4D7B" w14:textId="77777777" w:rsidR="009F0F65" w:rsidRPr="00AF2A5A" w:rsidRDefault="009F0F65" w:rsidP="009F0F65">
      <w:pPr>
        <w:pStyle w:val="FootnoteText"/>
      </w:pPr>
      <w:r w:rsidRPr="00AF2A5A">
        <w:rPr>
          <w:rStyle w:val="FootnoteReference"/>
        </w:rPr>
        <w:footnoteRef/>
      </w:r>
      <w:r w:rsidRPr="00AF2A5A">
        <w:t xml:space="preserve"> </w:t>
      </w:r>
      <w:r w:rsidRPr="00AF2A5A">
        <w:rPr>
          <w:rFonts w:cs="Times New Roman"/>
          <w:color w:val="000000"/>
        </w:rPr>
        <w:t xml:space="preserve">Philippe Sands, </w:t>
      </w:r>
      <w:r w:rsidRPr="00AF2A5A">
        <w:rPr>
          <w:rFonts w:cs="Times New Roman"/>
          <w:i/>
          <w:iCs/>
          <w:smallCaps/>
          <w:color w:val="000000"/>
        </w:rPr>
        <w:t>Sustainable Development: Treaty, Custom and the Crossfertilization of International Law</w:t>
      </w:r>
      <w:r w:rsidRPr="00AF2A5A">
        <w:rPr>
          <w:rFonts w:cs="Times New Roman"/>
          <w:color w:val="000000"/>
        </w:rPr>
        <w:t xml:space="preserve">, in </w:t>
      </w:r>
      <w:r w:rsidRPr="00AF2A5A">
        <w:rPr>
          <w:rFonts w:cs="Times New Roman"/>
          <w:smallCaps/>
          <w:color w:val="000000"/>
        </w:rPr>
        <w:t>International Law and Sustainable Development: Past Achievements and Future Challenges</w:t>
      </w:r>
      <w:r w:rsidRPr="00AF2A5A">
        <w:rPr>
          <w:rFonts w:cs="Times New Roman"/>
          <w:color w:val="000000"/>
        </w:rPr>
        <w:t xml:space="preserve"> 43 (1999 Alan Boyle and David Freestone, eds.).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C72C" w14:textId="0D30CF3B" w:rsidR="008D50CD" w:rsidRPr="008D50CD" w:rsidRDefault="008D50CD" w:rsidP="008D50CD">
    <w:pPr>
      <w:pStyle w:val="Header"/>
      <w:jc w:val="right"/>
      <w:rPr>
        <w:i/>
        <w:iCs/>
        <w:sz w:val="20"/>
        <w:szCs w:val="20"/>
      </w:rPr>
    </w:pPr>
    <w:r w:rsidRPr="008D50CD">
      <w:rPr>
        <w:i/>
        <w:iCs/>
        <w:sz w:val="20"/>
        <w:szCs w:val="20"/>
      </w:rPr>
      <w:t>Buffalo Environmental Law Journal</w:t>
    </w:r>
  </w:p>
  <w:p w14:paraId="248AB153" w14:textId="4E2065FA" w:rsidR="008D50CD" w:rsidRPr="008D50CD" w:rsidRDefault="00C8270B" w:rsidP="008D50CD">
    <w:pPr>
      <w:pStyle w:val="Header"/>
      <w:jc w:val="right"/>
      <w:rPr>
        <w:sz w:val="20"/>
        <w:szCs w:val="20"/>
      </w:rPr>
    </w:pPr>
    <w:r>
      <w:rPr>
        <w:sz w:val="20"/>
        <w:szCs w:val="20"/>
      </w:rPr>
      <w:t xml:space="preserve">Associate </w:t>
    </w:r>
    <w:r w:rsidR="008D50CD" w:rsidRPr="008D50CD">
      <w:rPr>
        <w:sz w:val="20"/>
        <w:szCs w:val="20"/>
      </w:rPr>
      <w:t>Application 2022</w:t>
    </w:r>
    <w:r w:rsidR="00D12E3D">
      <w:rPr>
        <w:sz w:val="20"/>
        <w:szCs w:val="20"/>
      </w:rPr>
      <w:t xml:space="preserve"> - 2023</w:t>
    </w:r>
  </w:p>
  <w:p w14:paraId="071D33C3" w14:textId="65625B57" w:rsidR="008D50CD" w:rsidRPr="008D50CD" w:rsidRDefault="008D50CD" w:rsidP="008D50CD">
    <w:pPr>
      <w:pStyle w:val="Header"/>
      <w:jc w:val="right"/>
      <w:rPr>
        <w:sz w:val="20"/>
        <w:szCs w:val="20"/>
      </w:rPr>
    </w:pPr>
    <w:r w:rsidRPr="008D50CD">
      <w:rPr>
        <w:sz w:val="20"/>
        <w:szCs w:val="20"/>
      </w:rPr>
      <w:t xml:space="preserve">Page </w:t>
    </w:r>
    <w:r w:rsidRPr="008D50CD">
      <w:rPr>
        <w:sz w:val="20"/>
        <w:szCs w:val="20"/>
      </w:rPr>
      <w:fldChar w:fldCharType="begin"/>
    </w:r>
    <w:r w:rsidRPr="008D50CD">
      <w:rPr>
        <w:sz w:val="20"/>
        <w:szCs w:val="20"/>
      </w:rPr>
      <w:instrText xml:space="preserve"> PAGE </w:instrText>
    </w:r>
    <w:r w:rsidRPr="008D50CD">
      <w:rPr>
        <w:sz w:val="20"/>
        <w:szCs w:val="20"/>
      </w:rPr>
      <w:fldChar w:fldCharType="separate"/>
    </w:r>
    <w:r w:rsidRPr="008D50CD">
      <w:rPr>
        <w:noProof/>
        <w:sz w:val="20"/>
        <w:szCs w:val="20"/>
      </w:rPr>
      <w:t>2</w:t>
    </w:r>
    <w:r w:rsidRPr="008D50CD">
      <w:rPr>
        <w:sz w:val="20"/>
        <w:szCs w:val="20"/>
      </w:rPr>
      <w:fldChar w:fldCharType="end"/>
    </w:r>
    <w:r w:rsidRPr="008D50CD">
      <w:rPr>
        <w:sz w:val="20"/>
        <w:szCs w:val="20"/>
      </w:rPr>
      <w:t xml:space="preserve"> of </w:t>
    </w:r>
    <w:r w:rsidRPr="008D50CD">
      <w:rPr>
        <w:sz w:val="20"/>
        <w:szCs w:val="20"/>
      </w:rPr>
      <w:fldChar w:fldCharType="begin"/>
    </w:r>
    <w:r w:rsidRPr="008D50CD">
      <w:rPr>
        <w:sz w:val="20"/>
        <w:szCs w:val="20"/>
      </w:rPr>
      <w:instrText xml:space="preserve"> NUMPAGES </w:instrText>
    </w:r>
    <w:r w:rsidRPr="008D50CD">
      <w:rPr>
        <w:sz w:val="20"/>
        <w:szCs w:val="20"/>
      </w:rPr>
      <w:fldChar w:fldCharType="separate"/>
    </w:r>
    <w:r w:rsidRPr="008D50CD">
      <w:rPr>
        <w:noProof/>
        <w:sz w:val="20"/>
        <w:szCs w:val="20"/>
      </w:rPr>
      <w:t>10</w:t>
    </w:r>
    <w:r w:rsidRPr="008D50CD">
      <w:rPr>
        <w:sz w:val="20"/>
        <w:szCs w:val="20"/>
      </w:rPr>
      <w:fldChar w:fldCharType="end"/>
    </w:r>
  </w:p>
  <w:p w14:paraId="095702A2" w14:textId="77777777" w:rsidR="008D50CD" w:rsidRDefault="008D50CD" w:rsidP="008D50C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5D8D"/>
    <w:multiLevelType w:val="hybridMultilevel"/>
    <w:tmpl w:val="501EE6A4"/>
    <w:lvl w:ilvl="0" w:tplc="BBBA6A48">
      <w:start w:val="1"/>
      <w:numFmt w:val="lowerLetter"/>
      <w:lvlText w:val="%1."/>
      <w:lvlJc w:val="left"/>
      <w:pPr>
        <w:ind w:left="1080" w:hanging="360"/>
      </w:pPr>
      <w:rPr>
        <w:rFonts w:ascii="CenturyGothic" w:hAnsi="CenturyGothic"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10971"/>
    <w:multiLevelType w:val="hybridMultilevel"/>
    <w:tmpl w:val="21A65F12"/>
    <w:lvl w:ilvl="0" w:tplc="FFFFFFFF">
      <w:start w:val="1"/>
      <w:numFmt w:val="lowerLetter"/>
      <w:lvlText w:val="%1."/>
      <w:lvlJc w:val="left"/>
      <w:pPr>
        <w:ind w:left="1080" w:hanging="360"/>
      </w:pPr>
      <w:rPr>
        <w:rFonts w:ascii="CenturyGothic" w:hAnsi="CenturyGothic"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312E6A55"/>
    <w:multiLevelType w:val="hybridMultilevel"/>
    <w:tmpl w:val="21A65F12"/>
    <w:lvl w:ilvl="0" w:tplc="BBBA6A48">
      <w:start w:val="1"/>
      <w:numFmt w:val="lowerLetter"/>
      <w:lvlText w:val="%1."/>
      <w:lvlJc w:val="left"/>
      <w:pPr>
        <w:ind w:left="1080" w:hanging="360"/>
      </w:pPr>
      <w:rPr>
        <w:rFonts w:ascii="CenturyGothic" w:hAnsi="CenturyGothic"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9F733E"/>
    <w:multiLevelType w:val="hybridMultilevel"/>
    <w:tmpl w:val="21A65F12"/>
    <w:lvl w:ilvl="0" w:tplc="FFFFFFFF">
      <w:start w:val="1"/>
      <w:numFmt w:val="lowerLetter"/>
      <w:lvlText w:val="%1."/>
      <w:lvlJc w:val="left"/>
      <w:pPr>
        <w:ind w:left="1080" w:hanging="360"/>
      </w:pPr>
      <w:rPr>
        <w:rFonts w:ascii="CenturyGothic" w:hAnsi="CenturyGothic"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5F7F522D"/>
    <w:multiLevelType w:val="hybridMultilevel"/>
    <w:tmpl w:val="82C2AA58"/>
    <w:lvl w:ilvl="0" w:tplc="83C6CE16">
      <w:start w:val="1"/>
      <w:numFmt w:val="decimal"/>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DE007B"/>
    <w:multiLevelType w:val="hybridMultilevel"/>
    <w:tmpl w:val="424C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E4138C"/>
    <w:multiLevelType w:val="hybridMultilevel"/>
    <w:tmpl w:val="3ADC7E5A"/>
    <w:lvl w:ilvl="0" w:tplc="04090001">
      <w:start w:val="1"/>
      <w:numFmt w:val="bullet"/>
      <w:lvlText w:val=""/>
      <w:lvlJc w:val="left"/>
      <w:pPr>
        <w:ind w:left="108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0254113">
    <w:abstractNumId w:val="4"/>
  </w:num>
  <w:num w:numId="2" w16cid:durableId="935164753">
    <w:abstractNumId w:val="2"/>
  </w:num>
  <w:num w:numId="3" w16cid:durableId="644355835">
    <w:abstractNumId w:val="0"/>
  </w:num>
  <w:num w:numId="4" w16cid:durableId="1809933075">
    <w:abstractNumId w:val="6"/>
  </w:num>
  <w:num w:numId="5" w16cid:durableId="986593951">
    <w:abstractNumId w:val="5"/>
  </w:num>
  <w:num w:numId="6" w16cid:durableId="1903709381">
    <w:abstractNumId w:val="1"/>
  </w:num>
  <w:num w:numId="7" w16cid:durableId="1784301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F7"/>
    <w:rsid w:val="00001677"/>
    <w:rsid w:val="00017986"/>
    <w:rsid w:val="00047733"/>
    <w:rsid w:val="0006347C"/>
    <w:rsid w:val="00085B21"/>
    <w:rsid w:val="000A391C"/>
    <w:rsid w:val="000C00EB"/>
    <w:rsid w:val="000D21FE"/>
    <w:rsid w:val="000F1650"/>
    <w:rsid w:val="00131033"/>
    <w:rsid w:val="001532FC"/>
    <w:rsid w:val="0019325E"/>
    <w:rsid w:val="001B0E18"/>
    <w:rsid w:val="001D06C6"/>
    <w:rsid w:val="001D4E21"/>
    <w:rsid w:val="001D77F2"/>
    <w:rsid w:val="001E1691"/>
    <w:rsid w:val="001E54FC"/>
    <w:rsid w:val="002404A0"/>
    <w:rsid w:val="002569F9"/>
    <w:rsid w:val="00297F9E"/>
    <w:rsid w:val="002C75A4"/>
    <w:rsid w:val="00353CD0"/>
    <w:rsid w:val="00382844"/>
    <w:rsid w:val="003A065D"/>
    <w:rsid w:val="004354F1"/>
    <w:rsid w:val="00440475"/>
    <w:rsid w:val="00453754"/>
    <w:rsid w:val="00492A77"/>
    <w:rsid w:val="004B13CF"/>
    <w:rsid w:val="004C2A68"/>
    <w:rsid w:val="004F4B7A"/>
    <w:rsid w:val="00543482"/>
    <w:rsid w:val="00547F2E"/>
    <w:rsid w:val="00554D4C"/>
    <w:rsid w:val="005756CD"/>
    <w:rsid w:val="00577484"/>
    <w:rsid w:val="00582886"/>
    <w:rsid w:val="00601FCC"/>
    <w:rsid w:val="00604A1A"/>
    <w:rsid w:val="00620073"/>
    <w:rsid w:val="00672254"/>
    <w:rsid w:val="006932E9"/>
    <w:rsid w:val="006B16EA"/>
    <w:rsid w:val="006E2970"/>
    <w:rsid w:val="006E5036"/>
    <w:rsid w:val="006F42E1"/>
    <w:rsid w:val="00733A4D"/>
    <w:rsid w:val="007573E9"/>
    <w:rsid w:val="00767B68"/>
    <w:rsid w:val="007D075D"/>
    <w:rsid w:val="007D45DC"/>
    <w:rsid w:val="007E0D70"/>
    <w:rsid w:val="008216E8"/>
    <w:rsid w:val="00831723"/>
    <w:rsid w:val="00853AE4"/>
    <w:rsid w:val="00854DB1"/>
    <w:rsid w:val="00872391"/>
    <w:rsid w:val="00887083"/>
    <w:rsid w:val="00890133"/>
    <w:rsid w:val="008D50CD"/>
    <w:rsid w:val="008E63D3"/>
    <w:rsid w:val="009158F7"/>
    <w:rsid w:val="009166FA"/>
    <w:rsid w:val="00924B55"/>
    <w:rsid w:val="009F0F65"/>
    <w:rsid w:val="00A15DB1"/>
    <w:rsid w:val="00A77600"/>
    <w:rsid w:val="00AC0993"/>
    <w:rsid w:val="00AE2BB9"/>
    <w:rsid w:val="00AF0A18"/>
    <w:rsid w:val="00AF2A5A"/>
    <w:rsid w:val="00B3049D"/>
    <w:rsid w:val="00B372D8"/>
    <w:rsid w:val="00B52BB9"/>
    <w:rsid w:val="00B55676"/>
    <w:rsid w:val="00B61EFD"/>
    <w:rsid w:val="00B62932"/>
    <w:rsid w:val="00B6402F"/>
    <w:rsid w:val="00B66EF4"/>
    <w:rsid w:val="00B860E8"/>
    <w:rsid w:val="00B93190"/>
    <w:rsid w:val="00BB3AEC"/>
    <w:rsid w:val="00BC11E2"/>
    <w:rsid w:val="00C50DE3"/>
    <w:rsid w:val="00C8270B"/>
    <w:rsid w:val="00C96EA0"/>
    <w:rsid w:val="00CE45C6"/>
    <w:rsid w:val="00D00CCA"/>
    <w:rsid w:val="00D12E3D"/>
    <w:rsid w:val="00D25CD5"/>
    <w:rsid w:val="00D96634"/>
    <w:rsid w:val="00DC2EE7"/>
    <w:rsid w:val="00DC7133"/>
    <w:rsid w:val="00E26C8F"/>
    <w:rsid w:val="00E56896"/>
    <w:rsid w:val="00E66C63"/>
    <w:rsid w:val="00E93DE3"/>
    <w:rsid w:val="00E958EA"/>
    <w:rsid w:val="00EA4881"/>
    <w:rsid w:val="00ED6C51"/>
    <w:rsid w:val="00EE5615"/>
    <w:rsid w:val="00F214AF"/>
    <w:rsid w:val="00F2336C"/>
    <w:rsid w:val="00F3009D"/>
    <w:rsid w:val="00F3584D"/>
    <w:rsid w:val="00F62218"/>
    <w:rsid w:val="00F624B6"/>
    <w:rsid w:val="00F67102"/>
    <w:rsid w:val="00FF0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20FD"/>
  <w14:defaultImageDpi w14:val="32767"/>
  <w15:chartTrackingRefBased/>
  <w15:docId w15:val="{2AA13DF8-D62B-DF4D-BCE4-CEA5EDA1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D075D"/>
    <w:pPr>
      <w:spacing w:line="480"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58F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9158F7"/>
    <w:rPr>
      <w:color w:val="0563C1" w:themeColor="hyperlink"/>
      <w:u w:val="single"/>
    </w:rPr>
  </w:style>
  <w:style w:type="character" w:styleId="UnresolvedMention">
    <w:name w:val="Unresolved Mention"/>
    <w:basedOn w:val="DefaultParagraphFont"/>
    <w:uiPriority w:val="99"/>
    <w:rsid w:val="009158F7"/>
    <w:rPr>
      <w:color w:val="605E5C"/>
      <w:shd w:val="clear" w:color="auto" w:fill="E1DFDD"/>
    </w:rPr>
  </w:style>
  <w:style w:type="paragraph" w:styleId="BalloonText">
    <w:name w:val="Balloon Text"/>
    <w:basedOn w:val="Normal"/>
    <w:link w:val="BalloonTextChar"/>
    <w:uiPriority w:val="99"/>
    <w:semiHidden/>
    <w:unhideWhenUsed/>
    <w:rsid w:val="004F4B7A"/>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4F4B7A"/>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F0F65"/>
    <w:pPr>
      <w:spacing w:line="240" w:lineRule="auto"/>
    </w:pPr>
    <w:rPr>
      <w:sz w:val="20"/>
      <w:szCs w:val="20"/>
    </w:rPr>
  </w:style>
  <w:style w:type="character" w:customStyle="1" w:styleId="FootnoteTextChar">
    <w:name w:val="Footnote Text Char"/>
    <w:basedOn w:val="DefaultParagraphFont"/>
    <w:link w:val="FootnoteText"/>
    <w:uiPriority w:val="99"/>
    <w:semiHidden/>
    <w:rsid w:val="009F0F65"/>
    <w:rPr>
      <w:rFonts w:ascii="Times New Roman" w:hAnsi="Times New Roman"/>
      <w:sz w:val="20"/>
      <w:szCs w:val="20"/>
    </w:rPr>
  </w:style>
  <w:style w:type="character" w:styleId="FootnoteReference">
    <w:name w:val="footnote reference"/>
    <w:basedOn w:val="DefaultParagraphFont"/>
    <w:uiPriority w:val="99"/>
    <w:semiHidden/>
    <w:unhideWhenUsed/>
    <w:rsid w:val="009F0F65"/>
    <w:rPr>
      <w:vertAlign w:val="superscript"/>
    </w:rPr>
  </w:style>
  <w:style w:type="character" w:styleId="FollowedHyperlink">
    <w:name w:val="FollowedHyperlink"/>
    <w:basedOn w:val="DefaultParagraphFont"/>
    <w:uiPriority w:val="99"/>
    <w:semiHidden/>
    <w:unhideWhenUsed/>
    <w:rsid w:val="009F0F65"/>
    <w:rPr>
      <w:color w:val="954F72" w:themeColor="followedHyperlink"/>
      <w:u w:val="single"/>
    </w:rPr>
  </w:style>
  <w:style w:type="paragraph" w:styleId="Footer">
    <w:name w:val="footer"/>
    <w:basedOn w:val="Normal"/>
    <w:link w:val="FooterChar"/>
    <w:uiPriority w:val="99"/>
    <w:unhideWhenUsed/>
    <w:rsid w:val="000C00EB"/>
    <w:pPr>
      <w:tabs>
        <w:tab w:val="center" w:pos="4680"/>
        <w:tab w:val="right" w:pos="9360"/>
      </w:tabs>
      <w:spacing w:line="240" w:lineRule="auto"/>
    </w:pPr>
  </w:style>
  <w:style w:type="character" w:customStyle="1" w:styleId="FooterChar">
    <w:name w:val="Footer Char"/>
    <w:basedOn w:val="DefaultParagraphFont"/>
    <w:link w:val="Footer"/>
    <w:uiPriority w:val="99"/>
    <w:rsid w:val="000C00EB"/>
    <w:rPr>
      <w:rFonts w:ascii="Times New Roman" w:hAnsi="Times New Roman"/>
      <w:szCs w:val="22"/>
    </w:rPr>
  </w:style>
  <w:style w:type="character" w:styleId="PageNumber">
    <w:name w:val="page number"/>
    <w:basedOn w:val="DefaultParagraphFont"/>
    <w:uiPriority w:val="99"/>
    <w:semiHidden/>
    <w:unhideWhenUsed/>
    <w:rsid w:val="000C00EB"/>
  </w:style>
  <w:style w:type="paragraph" w:styleId="Header">
    <w:name w:val="header"/>
    <w:basedOn w:val="Normal"/>
    <w:link w:val="HeaderChar"/>
    <w:uiPriority w:val="99"/>
    <w:unhideWhenUsed/>
    <w:rsid w:val="008D50CD"/>
    <w:pPr>
      <w:tabs>
        <w:tab w:val="center" w:pos="4680"/>
        <w:tab w:val="right" w:pos="9360"/>
      </w:tabs>
      <w:spacing w:line="240" w:lineRule="auto"/>
    </w:pPr>
  </w:style>
  <w:style w:type="character" w:customStyle="1" w:styleId="HeaderChar">
    <w:name w:val="Header Char"/>
    <w:basedOn w:val="DefaultParagraphFont"/>
    <w:link w:val="Header"/>
    <w:uiPriority w:val="99"/>
    <w:rsid w:val="008D50CD"/>
    <w:rPr>
      <w:rFonts w:ascii="Times New Roman" w:hAnsi="Times New Roman"/>
      <w:szCs w:val="22"/>
    </w:rPr>
  </w:style>
  <w:style w:type="paragraph" w:styleId="ListParagraph">
    <w:name w:val="List Paragraph"/>
    <w:basedOn w:val="Normal"/>
    <w:uiPriority w:val="34"/>
    <w:qFormat/>
    <w:rsid w:val="00D96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324">
      <w:bodyDiv w:val="1"/>
      <w:marLeft w:val="0"/>
      <w:marRight w:val="0"/>
      <w:marTop w:val="0"/>
      <w:marBottom w:val="0"/>
      <w:divBdr>
        <w:top w:val="none" w:sz="0" w:space="0" w:color="auto"/>
        <w:left w:val="none" w:sz="0" w:space="0" w:color="auto"/>
        <w:bottom w:val="none" w:sz="0" w:space="0" w:color="auto"/>
        <w:right w:val="none" w:sz="0" w:space="0" w:color="auto"/>
      </w:divBdr>
      <w:divsChild>
        <w:div w:id="1964000988">
          <w:marLeft w:val="0"/>
          <w:marRight w:val="0"/>
          <w:marTop w:val="0"/>
          <w:marBottom w:val="0"/>
          <w:divBdr>
            <w:top w:val="none" w:sz="0" w:space="0" w:color="auto"/>
            <w:left w:val="none" w:sz="0" w:space="0" w:color="auto"/>
            <w:bottom w:val="none" w:sz="0" w:space="0" w:color="auto"/>
            <w:right w:val="none" w:sz="0" w:space="0" w:color="auto"/>
          </w:divBdr>
          <w:divsChild>
            <w:div w:id="407844928">
              <w:marLeft w:val="0"/>
              <w:marRight w:val="0"/>
              <w:marTop w:val="0"/>
              <w:marBottom w:val="0"/>
              <w:divBdr>
                <w:top w:val="none" w:sz="0" w:space="0" w:color="auto"/>
                <w:left w:val="none" w:sz="0" w:space="0" w:color="auto"/>
                <w:bottom w:val="none" w:sz="0" w:space="0" w:color="auto"/>
                <w:right w:val="none" w:sz="0" w:space="0" w:color="auto"/>
              </w:divBdr>
              <w:divsChild>
                <w:div w:id="8652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2728">
      <w:bodyDiv w:val="1"/>
      <w:marLeft w:val="0"/>
      <w:marRight w:val="0"/>
      <w:marTop w:val="0"/>
      <w:marBottom w:val="0"/>
      <w:divBdr>
        <w:top w:val="none" w:sz="0" w:space="0" w:color="auto"/>
        <w:left w:val="none" w:sz="0" w:space="0" w:color="auto"/>
        <w:bottom w:val="none" w:sz="0" w:space="0" w:color="auto"/>
        <w:right w:val="none" w:sz="0" w:space="0" w:color="auto"/>
      </w:divBdr>
      <w:divsChild>
        <w:div w:id="215704343">
          <w:marLeft w:val="0"/>
          <w:marRight w:val="0"/>
          <w:marTop w:val="0"/>
          <w:marBottom w:val="0"/>
          <w:divBdr>
            <w:top w:val="none" w:sz="0" w:space="0" w:color="auto"/>
            <w:left w:val="none" w:sz="0" w:space="0" w:color="auto"/>
            <w:bottom w:val="none" w:sz="0" w:space="0" w:color="auto"/>
            <w:right w:val="none" w:sz="0" w:space="0" w:color="auto"/>
          </w:divBdr>
          <w:divsChild>
            <w:div w:id="797380699">
              <w:marLeft w:val="0"/>
              <w:marRight w:val="0"/>
              <w:marTop w:val="0"/>
              <w:marBottom w:val="0"/>
              <w:divBdr>
                <w:top w:val="none" w:sz="0" w:space="0" w:color="auto"/>
                <w:left w:val="none" w:sz="0" w:space="0" w:color="auto"/>
                <w:bottom w:val="none" w:sz="0" w:space="0" w:color="auto"/>
                <w:right w:val="none" w:sz="0" w:space="0" w:color="auto"/>
              </w:divBdr>
              <w:divsChild>
                <w:div w:id="92303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5660">
      <w:bodyDiv w:val="1"/>
      <w:marLeft w:val="0"/>
      <w:marRight w:val="0"/>
      <w:marTop w:val="0"/>
      <w:marBottom w:val="0"/>
      <w:divBdr>
        <w:top w:val="none" w:sz="0" w:space="0" w:color="auto"/>
        <w:left w:val="none" w:sz="0" w:space="0" w:color="auto"/>
        <w:bottom w:val="none" w:sz="0" w:space="0" w:color="auto"/>
        <w:right w:val="none" w:sz="0" w:space="0" w:color="auto"/>
      </w:divBdr>
      <w:divsChild>
        <w:div w:id="857231606">
          <w:marLeft w:val="0"/>
          <w:marRight w:val="0"/>
          <w:marTop w:val="0"/>
          <w:marBottom w:val="0"/>
          <w:divBdr>
            <w:top w:val="none" w:sz="0" w:space="0" w:color="auto"/>
            <w:left w:val="none" w:sz="0" w:space="0" w:color="auto"/>
            <w:bottom w:val="none" w:sz="0" w:space="0" w:color="auto"/>
            <w:right w:val="none" w:sz="0" w:space="0" w:color="auto"/>
          </w:divBdr>
          <w:divsChild>
            <w:div w:id="1274557861">
              <w:marLeft w:val="0"/>
              <w:marRight w:val="0"/>
              <w:marTop w:val="0"/>
              <w:marBottom w:val="0"/>
              <w:divBdr>
                <w:top w:val="none" w:sz="0" w:space="0" w:color="auto"/>
                <w:left w:val="none" w:sz="0" w:space="0" w:color="auto"/>
                <w:bottom w:val="none" w:sz="0" w:space="0" w:color="auto"/>
                <w:right w:val="none" w:sz="0" w:space="0" w:color="auto"/>
              </w:divBdr>
              <w:divsChild>
                <w:div w:id="2085831773">
                  <w:marLeft w:val="0"/>
                  <w:marRight w:val="0"/>
                  <w:marTop w:val="0"/>
                  <w:marBottom w:val="0"/>
                  <w:divBdr>
                    <w:top w:val="none" w:sz="0" w:space="0" w:color="auto"/>
                    <w:left w:val="none" w:sz="0" w:space="0" w:color="auto"/>
                    <w:bottom w:val="none" w:sz="0" w:space="0" w:color="auto"/>
                    <w:right w:val="none" w:sz="0" w:space="0" w:color="auto"/>
                  </w:divBdr>
                </w:div>
              </w:divsChild>
            </w:div>
            <w:div w:id="1999843319">
              <w:marLeft w:val="0"/>
              <w:marRight w:val="0"/>
              <w:marTop w:val="0"/>
              <w:marBottom w:val="0"/>
              <w:divBdr>
                <w:top w:val="none" w:sz="0" w:space="0" w:color="auto"/>
                <w:left w:val="none" w:sz="0" w:space="0" w:color="auto"/>
                <w:bottom w:val="none" w:sz="0" w:space="0" w:color="auto"/>
                <w:right w:val="none" w:sz="0" w:space="0" w:color="auto"/>
              </w:divBdr>
              <w:divsChild>
                <w:div w:id="104883564">
                  <w:marLeft w:val="0"/>
                  <w:marRight w:val="0"/>
                  <w:marTop w:val="0"/>
                  <w:marBottom w:val="0"/>
                  <w:divBdr>
                    <w:top w:val="none" w:sz="0" w:space="0" w:color="auto"/>
                    <w:left w:val="none" w:sz="0" w:space="0" w:color="auto"/>
                    <w:bottom w:val="none" w:sz="0" w:space="0" w:color="auto"/>
                    <w:right w:val="none" w:sz="0" w:space="0" w:color="auto"/>
                  </w:divBdr>
                </w:div>
              </w:divsChild>
            </w:div>
            <w:div w:id="298996267">
              <w:marLeft w:val="0"/>
              <w:marRight w:val="0"/>
              <w:marTop w:val="0"/>
              <w:marBottom w:val="0"/>
              <w:divBdr>
                <w:top w:val="none" w:sz="0" w:space="0" w:color="auto"/>
                <w:left w:val="none" w:sz="0" w:space="0" w:color="auto"/>
                <w:bottom w:val="none" w:sz="0" w:space="0" w:color="auto"/>
                <w:right w:val="none" w:sz="0" w:space="0" w:color="auto"/>
              </w:divBdr>
              <w:divsChild>
                <w:div w:id="900798326">
                  <w:marLeft w:val="0"/>
                  <w:marRight w:val="0"/>
                  <w:marTop w:val="0"/>
                  <w:marBottom w:val="0"/>
                  <w:divBdr>
                    <w:top w:val="none" w:sz="0" w:space="0" w:color="auto"/>
                    <w:left w:val="none" w:sz="0" w:space="0" w:color="auto"/>
                    <w:bottom w:val="none" w:sz="0" w:space="0" w:color="auto"/>
                    <w:right w:val="none" w:sz="0" w:space="0" w:color="auto"/>
                  </w:divBdr>
                </w:div>
              </w:divsChild>
            </w:div>
            <w:div w:id="1797797509">
              <w:marLeft w:val="0"/>
              <w:marRight w:val="0"/>
              <w:marTop w:val="0"/>
              <w:marBottom w:val="0"/>
              <w:divBdr>
                <w:top w:val="none" w:sz="0" w:space="0" w:color="auto"/>
                <w:left w:val="none" w:sz="0" w:space="0" w:color="auto"/>
                <w:bottom w:val="none" w:sz="0" w:space="0" w:color="auto"/>
                <w:right w:val="none" w:sz="0" w:space="0" w:color="auto"/>
              </w:divBdr>
              <w:divsChild>
                <w:div w:id="14230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2547">
      <w:bodyDiv w:val="1"/>
      <w:marLeft w:val="0"/>
      <w:marRight w:val="0"/>
      <w:marTop w:val="0"/>
      <w:marBottom w:val="0"/>
      <w:divBdr>
        <w:top w:val="none" w:sz="0" w:space="0" w:color="auto"/>
        <w:left w:val="none" w:sz="0" w:space="0" w:color="auto"/>
        <w:bottom w:val="none" w:sz="0" w:space="0" w:color="auto"/>
        <w:right w:val="none" w:sz="0" w:space="0" w:color="auto"/>
      </w:divBdr>
      <w:divsChild>
        <w:div w:id="1841192547">
          <w:marLeft w:val="0"/>
          <w:marRight w:val="0"/>
          <w:marTop w:val="0"/>
          <w:marBottom w:val="0"/>
          <w:divBdr>
            <w:top w:val="none" w:sz="0" w:space="0" w:color="auto"/>
            <w:left w:val="none" w:sz="0" w:space="0" w:color="auto"/>
            <w:bottom w:val="none" w:sz="0" w:space="0" w:color="auto"/>
            <w:right w:val="none" w:sz="0" w:space="0" w:color="auto"/>
          </w:divBdr>
          <w:divsChild>
            <w:div w:id="1108622720">
              <w:marLeft w:val="0"/>
              <w:marRight w:val="0"/>
              <w:marTop w:val="0"/>
              <w:marBottom w:val="0"/>
              <w:divBdr>
                <w:top w:val="none" w:sz="0" w:space="0" w:color="auto"/>
                <w:left w:val="none" w:sz="0" w:space="0" w:color="auto"/>
                <w:bottom w:val="none" w:sz="0" w:space="0" w:color="auto"/>
                <w:right w:val="none" w:sz="0" w:space="0" w:color="auto"/>
              </w:divBdr>
              <w:divsChild>
                <w:div w:id="21250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20254">
      <w:bodyDiv w:val="1"/>
      <w:marLeft w:val="0"/>
      <w:marRight w:val="0"/>
      <w:marTop w:val="0"/>
      <w:marBottom w:val="0"/>
      <w:divBdr>
        <w:top w:val="none" w:sz="0" w:space="0" w:color="auto"/>
        <w:left w:val="none" w:sz="0" w:space="0" w:color="auto"/>
        <w:bottom w:val="none" w:sz="0" w:space="0" w:color="auto"/>
        <w:right w:val="none" w:sz="0" w:space="0" w:color="auto"/>
      </w:divBdr>
    </w:div>
    <w:div w:id="502165009">
      <w:bodyDiv w:val="1"/>
      <w:marLeft w:val="0"/>
      <w:marRight w:val="0"/>
      <w:marTop w:val="0"/>
      <w:marBottom w:val="0"/>
      <w:divBdr>
        <w:top w:val="none" w:sz="0" w:space="0" w:color="auto"/>
        <w:left w:val="none" w:sz="0" w:space="0" w:color="auto"/>
        <w:bottom w:val="none" w:sz="0" w:space="0" w:color="auto"/>
        <w:right w:val="none" w:sz="0" w:space="0" w:color="auto"/>
      </w:divBdr>
    </w:div>
    <w:div w:id="1044869866">
      <w:bodyDiv w:val="1"/>
      <w:marLeft w:val="0"/>
      <w:marRight w:val="0"/>
      <w:marTop w:val="0"/>
      <w:marBottom w:val="0"/>
      <w:divBdr>
        <w:top w:val="none" w:sz="0" w:space="0" w:color="auto"/>
        <w:left w:val="none" w:sz="0" w:space="0" w:color="auto"/>
        <w:bottom w:val="none" w:sz="0" w:space="0" w:color="auto"/>
        <w:right w:val="none" w:sz="0" w:space="0" w:color="auto"/>
      </w:divBdr>
      <w:divsChild>
        <w:div w:id="614480428">
          <w:marLeft w:val="0"/>
          <w:marRight w:val="0"/>
          <w:marTop w:val="0"/>
          <w:marBottom w:val="0"/>
          <w:divBdr>
            <w:top w:val="none" w:sz="0" w:space="0" w:color="auto"/>
            <w:left w:val="none" w:sz="0" w:space="0" w:color="auto"/>
            <w:bottom w:val="none" w:sz="0" w:space="0" w:color="auto"/>
            <w:right w:val="none" w:sz="0" w:space="0" w:color="auto"/>
          </w:divBdr>
          <w:divsChild>
            <w:div w:id="656343841">
              <w:marLeft w:val="0"/>
              <w:marRight w:val="0"/>
              <w:marTop w:val="0"/>
              <w:marBottom w:val="0"/>
              <w:divBdr>
                <w:top w:val="none" w:sz="0" w:space="0" w:color="auto"/>
                <w:left w:val="none" w:sz="0" w:space="0" w:color="auto"/>
                <w:bottom w:val="none" w:sz="0" w:space="0" w:color="auto"/>
                <w:right w:val="none" w:sz="0" w:space="0" w:color="auto"/>
              </w:divBdr>
              <w:divsChild>
                <w:div w:id="8358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066033">
      <w:bodyDiv w:val="1"/>
      <w:marLeft w:val="0"/>
      <w:marRight w:val="0"/>
      <w:marTop w:val="0"/>
      <w:marBottom w:val="0"/>
      <w:divBdr>
        <w:top w:val="none" w:sz="0" w:space="0" w:color="auto"/>
        <w:left w:val="none" w:sz="0" w:space="0" w:color="auto"/>
        <w:bottom w:val="none" w:sz="0" w:space="0" w:color="auto"/>
        <w:right w:val="none" w:sz="0" w:space="0" w:color="auto"/>
      </w:divBdr>
      <w:divsChild>
        <w:div w:id="1596476617">
          <w:marLeft w:val="0"/>
          <w:marRight w:val="0"/>
          <w:marTop w:val="0"/>
          <w:marBottom w:val="0"/>
          <w:divBdr>
            <w:top w:val="none" w:sz="0" w:space="0" w:color="auto"/>
            <w:left w:val="none" w:sz="0" w:space="0" w:color="auto"/>
            <w:bottom w:val="none" w:sz="0" w:space="0" w:color="auto"/>
            <w:right w:val="none" w:sz="0" w:space="0" w:color="auto"/>
          </w:divBdr>
          <w:divsChild>
            <w:div w:id="1120225981">
              <w:marLeft w:val="0"/>
              <w:marRight w:val="0"/>
              <w:marTop w:val="0"/>
              <w:marBottom w:val="0"/>
              <w:divBdr>
                <w:top w:val="none" w:sz="0" w:space="0" w:color="auto"/>
                <w:left w:val="none" w:sz="0" w:space="0" w:color="auto"/>
                <w:bottom w:val="none" w:sz="0" w:space="0" w:color="auto"/>
                <w:right w:val="none" w:sz="0" w:space="0" w:color="auto"/>
              </w:divBdr>
              <w:divsChild>
                <w:div w:id="9620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29711">
      <w:bodyDiv w:val="1"/>
      <w:marLeft w:val="0"/>
      <w:marRight w:val="0"/>
      <w:marTop w:val="0"/>
      <w:marBottom w:val="0"/>
      <w:divBdr>
        <w:top w:val="none" w:sz="0" w:space="0" w:color="auto"/>
        <w:left w:val="none" w:sz="0" w:space="0" w:color="auto"/>
        <w:bottom w:val="none" w:sz="0" w:space="0" w:color="auto"/>
        <w:right w:val="none" w:sz="0" w:space="0" w:color="auto"/>
      </w:divBdr>
    </w:div>
    <w:div w:id="1711303336">
      <w:bodyDiv w:val="1"/>
      <w:marLeft w:val="0"/>
      <w:marRight w:val="0"/>
      <w:marTop w:val="0"/>
      <w:marBottom w:val="0"/>
      <w:divBdr>
        <w:top w:val="none" w:sz="0" w:space="0" w:color="auto"/>
        <w:left w:val="none" w:sz="0" w:space="0" w:color="auto"/>
        <w:bottom w:val="none" w:sz="0" w:space="0" w:color="auto"/>
        <w:right w:val="none" w:sz="0" w:space="0" w:color="auto"/>
      </w:divBdr>
    </w:div>
    <w:div w:id="2107457251">
      <w:bodyDiv w:val="1"/>
      <w:marLeft w:val="0"/>
      <w:marRight w:val="0"/>
      <w:marTop w:val="0"/>
      <w:marBottom w:val="0"/>
      <w:divBdr>
        <w:top w:val="none" w:sz="0" w:space="0" w:color="auto"/>
        <w:left w:val="none" w:sz="0" w:space="0" w:color="auto"/>
        <w:bottom w:val="none" w:sz="0" w:space="0" w:color="auto"/>
        <w:right w:val="none" w:sz="0" w:space="0" w:color="auto"/>
      </w:divBdr>
    </w:div>
    <w:div w:id="211131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mcascio@buffalo.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ub.hosted.panopto.com/Panopto/Pages/Viewer.aspx?id=2aa3f535-3fd6-412a-8769-ae75011e89ca&amp;start=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mcascio@buffalo.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mcascio@buffalo.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edu.uwo.ca/graduate-education/lead_ta/legacy_project_2014/documents/proofreading_and_edi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Kaczmarek</dc:creator>
  <cp:keywords/>
  <dc:description/>
  <cp:lastModifiedBy>Kristen Cascio</cp:lastModifiedBy>
  <cp:revision>4</cp:revision>
  <cp:lastPrinted>2020-07-12T17:25:00Z</cp:lastPrinted>
  <dcterms:created xsi:type="dcterms:W3CDTF">2022-05-17T15:58:00Z</dcterms:created>
  <dcterms:modified xsi:type="dcterms:W3CDTF">2022-05-17T16:07:00Z</dcterms:modified>
</cp:coreProperties>
</file>