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B51650" w14:textId="3904A6F5" w:rsidR="009158F7" w:rsidRPr="00A77600" w:rsidRDefault="009158F7" w:rsidP="009158F7">
      <w:pPr>
        <w:rPr>
          <w:rFonts w:cs="Times New Roman"/>
          <w:sz w:val="52"/>
          <w:szCs w:val="48"/>
        </w:rPr>
      </w:pPr>
    </w:p>
    <w:p w14:paraId="0285E285" w14:textId="77777777" w:rsidR="009158F7" w:rsidRPr="00A77600" w:rsidRDefault="009158F7" w:rsidP="009158F7">
      <w:pPr>
        <w:rPr>
          <w:rFonts w:cs="Times New Roman"/>
          <w:b/>
          <w:bCs/>
          <w:sz w:val="52"/>
          <w:szCs w:val="48"/>
        </w:rPr>
      </w:pPr>
    </w:p>
    <w:p w14:paraId="21E71F71" w14:textId="349B9B55" w:rsidR="009158F7" w:rsidRPr="00A77600" w:rsidRDefault="009158F7" w:rsidP="009158F7">
      <w:pPr>
        <w:spacing w:line="240" w:lineRule="auto"/>
        <w:jc w:val="center"/>
        <w:rPr>
          <w:rFonts w:cs="Times New Roman"/>
          <w:b/>
          <w:bCs/>
          <w:sz w:val="52"/>
          <w:szCs w:val="48"/>
        </w:rPr>
      </w:pPr>
      <w:r w:rsidRPr="00A77600">
        <w:rPr>
          <w:rFonts w:cs="Times New Roman"/>
          <w:b/>
          <w:bCs/>
          <w:sz w:val="52"/>
          <w:szCs w:val="48"/>
        </w:rPr>
        <w:t xml:space="preserve">Application to the </w:t>
      </w:r>
    </w:p>
    <w:p w14:paraId="3DCC8E19" w14:textId="28997340" w:rsidR="0038239E" w:rsidRPr="00A77600" w:rsidRDefault="009158F7" w:rsidP="009158F7">
      <w:pPr>
        <w:spacing w:line="240" w:lineRule="auto"/>
        <w:jc w:val="center"/>
        <w:rPr>
          <w:rFonts w:cs="Times New Roman"/>
          <w:b/>
          <w:bCs/>
          <w:sz w:val="52"/>
          <w:szCs w:val="48"/>
        </w:rPr>
      </w:pPr>
      <w:r w:rsidRPr="00A77600">
        <w:rPr>
          <w:rFonts w:cs="Times New Roman"/>
          <w:b/>
          <w:bCs/>
          <w:sz w:val="52"/>
          <w:szCs w:val="48"/>
        </w:rPr>
        <w:t>University at Buffalo School of Law</w:t>
      </w:r>
    </w:p>
    <w:p w14:paraId="093AD0D7" w14:textId="01DFC58B" w:rsidR="00FF0BBE" w:rsidRDefault="00FF0BBE" w:rsidP="00FF0BBE">
      <w:pPr>
        <w:spacing w:line="240" w:lineRule="auto"/>
        <w:jc w:val="center"/>
        <w:rPr>
          <w:rFonts w:cs="Times New Roman"/>
          <w:sz w:val="52"/>
          <w:szCs w:val="48"/>
        </w:rPr>
      </w:pPr>
      <w:r w:rsidRPr="00FF0BBE">
        <w:rPr>
          <w:rFonts w:cs="Times New Roman"/>
          <w:b/>
          <w:bCs/>
          <w:sz w:val="52"/>
          <w:szCs w:val="48"/>
        </w:rPr>
        <w:t>Buffalo Environmental Law Journal</w:t>
      </w:r>
    </w:p>
    <w:p w14:paraId="00AA1814" w14:textId="77777777" w:rsidR="00FF0BBE" w:rsidRPr="00FF0BBE" w:rsidRDefault="00FF0BBE" w:rsidP="00FF0BBE">
      <w:pPr>
        <w:spacing w:line="240" w:lineRule="auto"/>
        <w:jc w:val="center"/>
        <w:rPr>
          <w:rFonts w:cs="Times New Roman"/>
          <w:sz w:val="40"/>
          <w:szCs w:val="36"/>
        </w:rPr>
      </w:pPr>
    </w:p>
    <w:p w14:paraId="790AC9EC" w14:textId="306A8566" w:rsidR="00FF0BBE" w:rsidRDefault="00FF0BBE" w:rsidP="00FF0BBE">
      <w:pPr>
        <w:jc w:val="center"/>
        <w:rPr>
          <w:rFonts w:cs="Times New Roman"/>
          <w:sz w:val="40"/>
          <w:szCs w:val="36"/>
        </w:rPr>
      </w:pPr>
      <w:r>
        <w:rPr>
          <w:rFonts w:cs="Times New Roman"/>
          <w:sz w:val="40"/>
          <w:szCs w:val="36"/>
        </w:rPr>
        <w:t>April-May 2021</w:t>
      </w:r>
    </w:p>
    <w:p w14:paraId="3D18411D" w14:textId="77E47830" w:rsidR="009158F7" w:rsidRPr="00A77600" w:rsidRDefault="00FF0BBE" w:rsidP="009158F7">
      <w:pPr>
        <w:jc w:val="center"/>
        <w:rPr>
          <w:rFonts w:cs="Times New Roman"/>
          <w:sz w:val="40"/>
          <w:szCs w:val="36"/>
        </w:rPr>
      </w:pPr>
      <w:r w:rsidRPr="00A77600">
        <w:rPr>
          <w:rFonts w:cs="Times New Roman"/>
          <w:noProof/>
        </w:rPr>
        <w:drawing>
          <wp:inline distT="0" distB="0" distL="0" distR="0" wp14:anchorId="12E3CAFE" wp14:editId="335318E4">
            <wp:extent cx="2576015" cy="2576015"/>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88628" cy="2588628"/>
                    </a:xfrm>
                    <a:prstGeom prst="rect">
                      <a:avLst/>
                    </a:prstGeom>
                  </pic:spPr>
                </pic:pic>
              </a:graphicData>
            </a:graphic>
          </wp:inline>
        </w:drawing>
      </w:r>
    </w:p>
    <w:p w14:paraId="5B83D66B" w14:textId="77777777" w:rsidR="009158F7" w:rsidRPr="00A77600" w:rsidRDefault="009158F7" w:rsidP="009158F7">
      <w:pPr>
        <w:rPr>
          <w:rFonts w:cs="Times New Roman"/>
        </w:rPr>
        <w:sectPr w:rsidR="009158F7" w:rsidRPr="00A77600" w:rsidSect="000C00EB">
          <w:footerReference w:type="even" r:id="rId8"/>
          <w:footerReference w:type="default" r:id="rId9"/>
          <w:pgSz w:w="12240" w:h="15840"/>
          <w:pgMar w:top="1440" w:right="1440" w:bottom="1440" w:left="1440" w:header="720" w:footer="720" w:gutter="0"/>
          <w:cols w:space="720"/>
          <w:titlePg/>
          <w:docGrid w:linePitch="360"/>
        </w:sectPr>
      </w:pPr>
    </w:p>
    <w:p w14:paraId="26902BB1" w14:textId="0CBC1D8E" w:rsidR="009158F7" w:rsidRPr="00A77600" w:rsidRDefault="009158F7" w:rsidP="009158F7">
      <w:pPr>
        <w:pStyle w:val="NormalWeb"/>
        <w:spacing w:before="0" w:beforeAutospacing="0" w:after="0" w:afterAutospacing="0"/>
        <w:rPr>
          <w:b/>
          <w:bCs/>
          <w:sz w:val="28"/>
          <w:szCs w:val="28"/>
        </w:rPr>
      </w:pPr>
      <w:r w:rsidRPr="00A77600">
        <w:rPr>
          <w:b/>
          <w:bCs/>
          <w:sz w:val="28"/>
          <w:szCs w:val="28"/>
        </w:rPr>
        <w:lastRenderedPageBreak/>
        <w:t xml:space="preserve">To apply, submit a packet which includes, </w:t>
      </w:r>
      <w:r w:rsidRPr="00A77600">
        <w:rPr>
          <w:b/>
          <w:bCs/>
          <w:i/>
          <w:iCs/>
          <w:sz w:val="28"/>
          <w:szCs w:val="28"/>
        </w:rPr>
        <w:t>in the following order</w:t>
      </w:r>
      <w:r w:rsidRPr="00A77600">
        <w:rPr>
          <w:b/>
          <w:bCs/>
          <w:sz w:val="28"/>
          <w:szCs w:val="28"/>
        </w:rPr>
        <w:t xml:space="preserve">: </w:t>
      </w:r>
    </w:p>
    <w:p w14:paraId="27C68842" w14:textId="77777777" w:rsidR="009158F7" w:rsidRPr="00A77600" w:rsidRDefault="009158F7" w:rsidP="009158F7">
      <w:pPr>
        <w:pStyle w:val="NormalWeb"/>
        <w:spacing w:before="0" w:beforeAutospacing="0" w:after="0" w:afterAutospacing="0"/>
      </w:pPr>
    </w:p>
    <w:p w14:paraId="03E8F9D3" w14:textId="254B55DE" w:rsidR="009158F7" w:rsidRPr="00A77600" w:rsidRDefault="001D06C6" w:rsidP="009158F7">
      <w:pPr>
        <w:pStyle w:val="NormalWeb"/>
        <w:numPr>
          <w:ilvl w:val="0"/>
          <w:numId w:val="1"/>
        </w:numPr>
        <w:spacing w:before="0" w:beforeAutospacing="0" w:after="0" w:afterAutospacing="0"/>
      </w:pPr>
      <w:r>
        <w:rPr>
          <w:b/>
          <w:bCs/>
          <w:sz w:val="22"/>
          <w:szCs w:val="22"/>
        </w:rPr>
        <w:t xml:space="preserve">Cover </w:t>
      </w:r>
      <w:r w:rsidR="00F3584D">
        <w:rPr>
          <w:b/>
          <w:bCs/>
          <w:sz w:val="22"/>
          <w:szCs w:val="22"/>
        </w:rPr>
        <w:t>Sheet</w:t>
      </w:r>
      <w:r>
        <w:rPr>
          <w:b/>
          <w:bCs/>
          <w:sz w:val="22"/>
          <w:szCs w:val="22"/>
        </w:rPr>
        <w:t>/</w:t>
      </w:r>
      <w:r w:rsidR="009158F7" w:rsidRPr="00A77600">
        <w:rPr>
          <w:b/>
          <w:bCs/>
          <w:sz w:val="22"/>
          <w:szCs w:val="22"/>
        </w:rPr>
        <w:t xml:space="preserve">Grading </w:t>
      </w:r>
      <w:r>
        <w:rPr>
          <w:b/>
          <w:bCs/>
          <w:sz w:val="22"/>
          <w:szCs w:val="22"/>
        </w:rPr>
        <w:t>R</w:t>
      </w:r>
      <w:r w:rsidR="009158F7" w:rsidRPr="00A77600">
        <w:rPr>
          <w:b/>
          <w:bCs/>
          <w:sz w:val="22"/>
          <w:szCs w:val="22"/>
        </w:rPr>
        <w:t xml:space="preserve">ubric </w:t>
      </w:r>
    </w:p>
    <w:p w14:paraId="17893751" w14:textId="77777777" w:rsidR="009158F7" w:rsidRPr="00A77600" w:rsidRDefault="009158F7" w:rsidP="009158F7">
      <w:pPr>
        <w:pStyle w:val="NormalWeb"/>
        <w:spacing w:before="0" w:beforeAutospacing="0" w:after="0" w:afterAutospacing="0"/>
        <w:ind w:left="720"/>
      </w:pPr>
    </w:p>
    <w:p w14:paraId="76FD6878" w14:textId="72F27AD2" w:rsidR="009158F7" w:rsidRPr="00A77600" w:rsidRDefault="009158F7" w:rsidP="009158F7">
      <w:pPr>
        <w:pStyle w:val="NormalWeb"/>
        <w:numPr>
          <w:ilvl w:val="0"/>
          <w:numId w:val="1"/>
        </w:numPr>
        <w:spacing w:before="0" w:beforeAutospacing="0" w:after="0" w:afterAutospacing="0"/>
        <w:rPr>
          <w:b/>
          <w:bCs/>
          <w:sz w:val="22"/>
          <w:szCs w:val="22"/>
        </w:rPr>
      </w:pPr>
      <w:r w:rsidRPr="00A77600">
        <w:rPr>
          <w:b/>
          <w:bCs/>
          <w:sz w:val="22"/>
          <w:szCs w:val="22"/>
        </w:rPr>
        <w:t xml:space="preserve">Statement of Interest </w:t>
      </w:r>
    </w:p>
    <w:p w14:paraId="75B7AC6C" w14:textId="77777777" w:rsidR="009158F7" w:rsidRPr="00A77600" w:rsidRDefault="009158F7" w:rsidP="009158F7">
      <w:pPr>
        <w:pStyle w:val="NormalWeb"/>
        <w:spacing w:before="0" w:beforeAutospacing="0" w:after="0" w:afterAutospacing="0"/>
        <w:ind w:left="720"/>
        <w:rPr>
          <w:sz w:val="22"/>
          <w:szCs w:val="22"/>
        </w:rPr>
      </w:pPr>
    </w:p>
    <w:p w14:paraId="2653DE8D" w14:textId="225E9A94" w:rsidR="009158F7" w:rsidRPr="00A77600" w:rsidRDefault="009158F7" w:rsidP="009158F7">
      <w:pPr>
        <w:pStyle w:val="NormalWeb"/>
        <w:numPr>
          <w:ilvl w:val="0"/>
          <w:numId w:val="1"/>
        </w:numPr>
        <w:spacing w:before="0" w:beforeAutospacing="0" w:after="0" w:afterAutospacing="0"/>
        <w:rPr>
          <w:b/>
          <w:bCs/>
          <w:sz w:val="22"/>
          <w:szCs w:val="22"/>
        </w:rPr>
      </w:pPr>
      <w:r w:rsidRPr="00A77600">
        <w:rPr>
          <w:b/>
          <w:bCs/>
          <w:sz w:val="22"/>
          <w:szCs w:val="22"/>
        </w:rPr>
        <w:t>Resume</w:t>
      </w:r>
    </w:p>
    <w:p w14:paraId="225CF69C" w14:textId="77777777" w:rsidR="009158F7" w:rsidRPr="00A77600" w:rsidRDefault="009158F7" w:rsidP="009158F7">
      <w:pPr>
        <w:pStyle w:val="NormalWeb"/>
        <w:spacing w:before="0" w:beforeAutospacing="0" w:after="0" w:afterAutospacing="0"/>
        <w:ind w:left="720"/>
        <w:rPr>
          <w:sz w:val="22"/>
          <w:szCs w:val="22"/>
        </w:rPr>
      </w:pPr>
    </w:p>
    <w:p w14:paraId="1BC4C2EF" w14:textId="636D8627" w:rsidR="009158F7" w:rsidRPr="00A77600" w:rsidRDefault="009158F7" w:rsidP="009158F7">
      <w:pPr>
        <w:pStyle w:val="NormalWeb"/>
        <w:numPr>
          <w:ilvl w:val="0"/>
          <w:numId w:val="1"/>
        </w:numPr>
        <w:spacing w:before="0" w:beforeAutospacing="0" w:after="0" w:afterAutospacing="0"/>
        <w:rPr>
          <w:b/>
          <w:bCs/>
        </w:rPr>
      </w:pPr>
      <w:r w:rsidRPr="00A77600">
        <w:rPr>
          <w:b/>
          <w:bCs/>
          <w:sz w:val="22"/>
          <w:szCs w:val="22"/>
        </w:rPr>
        <w:t xml:space="preserve">Article Edits </w:t>
      </w:r>
    </w:p>
    <w:p w14:paraId="7BC06AF1" w14:textId="77777777" w:rsidR="009158F7" w:rsidRPr="00A77600" w:rsidRDefault="009158F7" w:rsidP="009158F7">
      <w:pPr>
        <w:pStyle w:val="NormalWeb"/>
        <w:spacing w:before="0" w:beforeAutospacing="0" w:after="0" w:afterAutospacing="0"/>
        <w:ind w:left="720"/>
      </w:pPr>
    </w:p>
    <w:p w14:paraId="667715E6" w14:textId="2D0526E1" w:rsidR="009158F7" w:rsidRPr="00A77600" w:rsidRDefault="009158F7" w:rsidP="009158F7">
      <w:pPr>
        <w:pStyle w:val="NormalWeb"/>
        <w:numPr>
          <w:ilvl w:val="0"/>
          <w:numId w:val="2"/>
        </w:numPr>
        <w:spacing w:before="0" w:beforeAutospacing="0" w:after="0" w:afterAutospacing="0"/>
      </w:pPr>
      <w:r w:rsidRPr="00A77600">
        <w:rPr>
          <w:b/>
          <w:bCs/>
          <w:i/>
          <w:iCs/>
          <w:sz w:val="22"/>
          <w:szCs w:val="22"/>
        </w:rPr>
        <w:t xml:space="preserve">Textual Edits. </w:t>
      </w:r>
      <w:r w:rsidR="00F3584D">
        <w:rPr>
          <w:sz w:val="22"/>
          <w:szCs w:val="22"/>
        </w:rPr>
        <w:t>Print</w:t>
      </w:r>
      <w:r w:rsidRPr="00A77600">
        <w:rPr>
          <w:sz w:val="22"/>
          <w:szCs w:val="22"/>
        </w:rPr>
        <w:t xml:space="preserve"> pages </w:t>
      </w:r>
      <w:r w:rsidR="00F3584D">
        <w:rPr>
          <w:sz w:val="22"/>
          <w:szCs w:val="22"/>
        </w:rPr>
        <w:t>six to eight</w:t>
      </w:r>
      <w:r w:rsidRPr="00A77600">
        <w:rPr>
          <w:sz w:val="22"/>
          <w:szCs w:val="22"/>
        </w:rPr>
        <w:t xml:space="preserve"> from the application</w:t>
      </w:r>
      <w:r w:rsidR="00F3584D">
        <w:rPr>
          <w:sz w:val="22"/>
          <w:szCs w:val="22"/>
        </w:rPr>
        <w:t xml:space="preserve"> and e</w:t>
      </w:r>
      <w:r w:rsidRPr="00A77600">
        <w:rPr>
          <w:sz w:val="22"/>
          <w:szCs w:val="22"/>
        </w:rPr>
        <w:t>dit the passage for grammar and punctuation. Your edits should be on the article pages in colored ink. Assume all substantive content presented in the passage is true and supported by the footnotes (i.e., you do not need to check the sources for content).</w:t>
      </w:r>
    </w:p>
    <w:p w14:paraId="271C693F" w14:textId="77777777" w:rsidR="009158F7" w:rsidRPr="00A77600" w:rsidRDefault="009158F7" w:rsidP="009158F7">
      <w:pPr>
        <w:pStyle w:val="NormalWeb"/>
        <w:spacing w:before="0" w:beforeAutospacing="0" w:after="0" w:afterAutospacing="0"/>
        <w:ind w:left="1080"/>
      </w:pPr>
    </w:p>
    <w:p w14:paraId="019018E9" w14:textId="2AED2B04" w:rsidR="009158F7" w:rsidRPr="00A77600" w:rsidRDefault="009158F7" w:rsidP="009158F7">
      <w:pPr>
        <w:pStyle w:val="NormalWeb"/>
        <w:numPr>
          <w:ilvl w:val="0"/>
          <w:numId w:val="2"/>
        </w:numPr>
        <w:spacing w:before="0" w:beforeAutospacing="0" w:after="0" w:afterAutospacing="0"/>
      </w:pPr>
      <w:r w:rsidRPr="00A77600">
        <w:rPr>
          <w:b/>
          <w:bCs/>
          <w:i/>
          <w:iCs/>
          <w:sz w:val="22"/>
          <w:szCs w:val="22"/>
        </w:rPr>
        <w:t xml:space="preserve">Completed Bluebook Test </w:t>
      </w:r>
      <w:r w:rsidRPr="00A77600">
        <w:rPr>
          <w:sz w:val="22"/>
          <w:szCs w:val="22"/>
        </w:rPr>
        <w:t xml:space="preserve">(footnotes </w:t>
      </w:r>
      <w:r w:rsidR="00F3584D">
        <w:rPr>
          <w:sz w:val="22"/>
          <w:szCs w:val="22"/>
        </w:rPr>
        <w:t>one</w:t>
      </w:r>
      <w:r w:rsidRPr="00A77600">
        <w:rPr>
          <w:sz w:val="22"/>
          <w:szCs w:val="22"/>
        </w:rPr>
        <w:t xml:space="preserve"> through </w:t>
      </w:r>
      <w:r w:rsidR="00F3584D">
        <w:rPr>
          <w:sz w:val="22"/>
          <w:szCs w:val="22"/>
        </w:rPr>
        <w:t>nineteen</w:t>
      </w:r>
      <w:r w:rsidRPr="00A77600">
        <w:rPr>
          <w:sz w:val="22"/>
          <w:szCs w:val="22"/>
        </w:rPr>
        <w:t xml:space="preserve">). On a separate page, re-write footnotes </w:t>
      </w:r>
      <w:r w:rsidR="00AF2A5A">
        <w:rPr>
          <w:sz w:val="22"/>
          <w:szCs w:val="22"/>
        </w:rPr>
        <w:t>one</w:t>
      </w:r>
      <w:r w:rsidRPr="00A77600">
        <w:rPr>
          <w:sz w:val="22"/>
          <w:szCs w:val="22"/>
        </w:rPr>
        <w:t xml:space="preserve"> through</w:t>
      </w:r>
      <w:r w:rsidR="00AF2A5A">
        <w:rPr>
          <w:sz w:val="22"/>
          <w:szCs w:val="22"/>
        </w:rPr>
        <w:t xml:space="preserve"> </w:t>
      </w:r>
      <w:r w:rsidR="00F3584D">
        <w:rPr>
          <w:sz w:val="22"/>
          <w:szCs w:val="22"/>
        </w:rPr>
        <w:t>nineteen</w:t>
      </w:r>
      <w:r w:rsidRPr="00A77600">
        <w:rPr>
          <w:sz w:val="22"/>
          <w:szCs w:val="22"/>
        </w:rPr>
        <w:t xml:space="preserve"> in accordance with the Blueboo</w:t>
      </w:r>
      <w:r w:rsidR="00AF2A5A">
        <w:rPr>
          <w:sz w:val="22"/>
          <w:szCs w:val="22"/>
        </w:rPr>
        <w:t>k</w:t>
      </w:r>
      <w:r w:rsidRPr="00A77600">
        <w:rPr>
          <w:sz w:val="22"/>
          <w:szCs w:val="22"/>
        </w:rPr>
        <w:t xml:space="preserve">. To indicate italics, underline once. To indicate small caps, underline twice. To indicate a capital letter in small caps, underline three times. If you think you have found a discrepancy, use your best judgment in answering (you can also add a brief note explaining the alleged issue). </w:t>
      </w:r>
    </w:p>
    <w:p w14:paraId="42A47732" w14:textId="77777777" w:rsidR="009158F7" w:rsidRPr="00A77600" w:rsidRDefault="009158F7" w:rsidP="009158F7">
      <w:pPr>
        <w:pStyle w:val="NormalWeb"/>
        <w:spacing w:before="0" w:beforeAutospacing="0" w:after="0" w:afterAutospacing="0"/>
        <w:ind w:left="1080"/>
      </w:pPr>
    </w:p>
    <w:p w14:paraId="5AC7E813" w14:textId="77777777" w:rsidR="00F3584D" w:rsidRDefault="009158F7" w:rsidP="00AF2A5A">
      <w:pPr>
        <w:pStyle w:val="NormalWeb"/>
        <w:spacing w:before="0" w:beforeAutospacing="0" w:after="0" w:afterAutospacing="0"/>
        <w:rPr>
          <w:sz w:val="22"/>
          <w:szCs w:val="22"/>
        </w:rPr>
      </w:pPr>
      <w:r w:rsidRPr="00A77600">
        <w:rPr>
          <w:sz w:val="22"/>
          <w:szCs w:val="22"/>
        </w:rPr>
        <w:t>Applications must be submitted by</w:t>
      </w:r>
      <w:r w:rsidR="001D77F2">
        <w:rPr>
          <w:sz w:val="22"/>
          <w:szCs w:val="22"/>
        </w:rPr>
        <w:t xml:space="preserve"> </w:t>
      </w:r>
      <w:r w:rsidR="00FF0BBE">
        <w:rPr>
          <w:b/>
          <w:bCs/>
          <w:i/>
          <w:iCs/>
          <w:sz w:val="22"/>
          <w:szCs w:val="22"/>
        </w:rPr>
        <w:t xml:space="preserve">May </w:t>
      </w:r>
      <w:r w:rsidR="00F3584D">
        <w:rPr>
          <w:b/>
          <w:bCs/>
          <w:i/>
          <w:iCs/>
          <w:sz w:val="22"/>
          <w:szCs w:val="22"/>
        </w:rPr>
        <w:t>31</w:t>
      </w:r>
      <w:r w:rsidR="001D77F2">
        <w:rPr>
          <w:b/>
          <w:bCs/>
          <w:i/>
          <w:iCs/>
          <w:sz w:val="22"/>
          <w:szCs w:val="22"/>
        </w:rPr>
        <w:t xml:space="preserve">, 2020 </w:t>
      </w:r>
      <w:r w:rsidRPr="00A77600">
        <w:rPr>
          <w:b/>
          <w:bCs/>
          <w:i/>
          <w:iCs/>
          <w:sz w:val="22"/>
          <w:szCs w:val="22"/>
        </w:rPr>
        <w:t>@ 5:00 p.m. electronically</w:t>
      </w:r>
      <w:r w:rsidRPr="00F3584D">
        <w:rPr>
          <w:sz w:val="22"/>
          <w:szCs w:val="22"/>
        </w:rPr>
        <w:t>.</w:t>
      </w:r>
      <w:r w:rsidRPr="00A77600">
        <w:rPr>
          <w:b/>
          <w:bCs/>
          <w:i/>
          <w:iCs/>
          <w:sz w:val="22"/>
          <w:szCs w:val="22"/>
        </w:rPr>
        <w:t xml:space="preserve"> </w:t>
      </w:r>
      <w:r w:rsidRPr="00A77600">
        <w:rPr>
          <w:sz w:val="22"/>
          <w:szCs w:val="22"/>
        </w:rPr>
        <w:t xml:space="preserve">We will not accept late applications. </w:t>
      </w:r>
    </w:p>
    <w:p w14:paraId="3A85F130" w14:textId="77777777" w:rsidR="00F3584D" w:rsidRDefault="00F3584D" w:rsidP="00AF2A5A">
      <w:pPr>
        <w:pStyle w:val="NormalWeb"/>
        <w:spacing w:before="0" w:beforeAutospacing="0" w:after="0" w:afterAutospacing="0"/>
        <w:rPr>
          <w:sz w:val="22"/>
          <w:szCs w:val="22"/>
        </w:rPr>
      </w:pPr>
    </w:p>
    <w:p w14:paraId="685379CC" w14:textId="5A1572F0" w:rsidR="00AF2A5A" w:rsidRDefault="00F3584D" w:rsidP="00AF2A5A">
      <w:pPr>
        <w:pStyle w:val="NormalWeb"/>
        <w:spacing w:before="0" w:beforeAutospacing="0" w:after="0" w:afterAutospacing="0"/>
        <w:rPr>
          <w:sz w:val="22"/>
          <w:szCs w:val="22"/>
        </w:rPr>
      </w:pPr>
      <w:r>
        <w:rPr>
          <w:sz w:val="22"/>
          <w:szCs w:val="22"/>
        </w:rPr>
        <w:t>Completed applications, q</w:t>
      </w:r>
      <w:r w:rsidR="009158F7" w:rsidRPr="00A77600">
        <w:rPr>
          <w:sz w:val="22"/>
          <w:szCs w:val="22"/>
        </w:rPr>
        <w:t>uestions</w:t>
      </w:r>
      <w:r>
        <w:rPr>
          <w:sz w:val="22"/>
          <w:szCs w:val="22"/>
        </w:rPr>
        <w:t>, and</w:t>
      </w:r>
      <w:r w:rsidR="009158F7" w:rsidRPr="00A77600">
        <w:rPr>
          <w:sz w:val="22"/>
          <w:szCs w:val="22"/>
        </w:rPr>
        <w:t xml:space="preserve"> concerns may be emailed to the following</w:t>
      </w:r>
      <w:r>
        <w:rPr>
          <w:sz w:val="22"/>
          <w:szCs w:val="22"/>
        </w:rPr>
        <w:t>. Please send your completed application to both Alexander and Daniel for record keeping purposes.</w:t>
      </w:r>
    </w:p>
    <w:p w14:paraId="0BD499B3" w14:textId="77777777" w:rsidR="00AF2A5A" w:rsidRDefault="00AF2A5A" w:rsidP="00AF2A5A">
      <w:pPr>
        <w:pStyle w:val="NormalWeb"/>
        <w:spacing w:before="0" w:beforeAutospacing="0" w:after="0" w:afterAutospacing="0"/>
        <w:rPr>
          <w:sz w:val="22"/>
          <w:szCs w:val="22"/>
        </w:rPr>
      </w:pPr>
    </w:p>
    <w:p w14:paraId="4B474B55" w14:textId="77777777" w:rsidR="00AF2A5A" w:rsidRDefault="00AF2A5A" w:rsidP="00AF2A5A">
      <w:pPr>
        <w:pStyle w:val="NormalWeb"/>
        <w:spacing w:before="0" w:beforeAutospacing="0" w:after="0" w:afterAutospacing="0"/>
        <w:rPr>
          <w:sz w:val="22"/>
          <w:szCs w:val="22"/>
        </w:rPr>
        <w:sectPr w:rsidR="00AF2A5A" w:rsidSect="00F2336C">
          <w:pgSz w:w="12240" w:h="15840"/>
          <w:pgMar w:top="1440" w:right="1440" w:bottom="1440" w:left="1440" w:header="720" w:footer="720" w:gutter="0"/>
          <w:cols w:space="720"/>
          <w:docGrid w:linePitch="360"/>
        </w:sectPr>
      </w:pPr>
    </w:p>
    <w:p w14:paraId="7E08CB71" w14:textId="22C0EDF6" w:rsidR="00AF2A5A" w:rsidRDefault="009158F7" w:rsidP="00AF2A5A">
      <w:pPr>
        <w:pStyle w:val="NormalWeb"/>
        <w:spacing w:before="0" w:beforeAutospacing="0" w:after="0" w:afterAutospacing="0"/>
        <w:rPr>
          <w:sz w:val="22"/>
          <w:szCs w:val="22"/>
        </w:rPr>
      </w:pPr>
      <w:r w:rsidRPr="00A77600">
        <w:rPr>
          <w:sz w:val="22"/>
          <w:szCs w:val="22"/>
        </w:rPr>
        <w:t>Alex</w:t>
      </w:r>
      <w:r w:rsidR="00F3584D">
        <w:rPr>
          <w:sz w:val="22"/>
          <w:szCs w:val="22"/>
        </w:rPr>
        <w:t>ander</w:t>
      </w:r>
      <w:r w:rsidRPr="00A77600">
        <w:rPr>
          <w:sz w:val="22"/>
          <w:szCs w:val="22"/>
        </w:rPr>
        <w:t xml:space="preserve"> Kaczmarek</w:t>
      </w:r>
    </w:p>
    <w:p w14:paraId="2A725B89" w14:textId="77777777" w:rsidR="00AF2A5A" w:rsidRDefault="00AF2A5A" w:rsidP="00AF2A5A">
      <w:pPr>
        <w:pStyle w:val="NormalWeb"/>
        <w:spacing w:before="0" w:beforeAutospacing="0" w:after="0" w:afterAutospacing="0"/>
        <w:rPr>
          <w:sz w:val="22"/>
          <w:szCs w:val="22"/>
        </w:rPr>
      </w:pPr>
      <w:r>
        <w:rPr>
          <w:sz w:val="22"/>
          <w:szCs w:val="22"/>
        </w:rPr>
        <w:t>2020-2021 Editor-in-Chief</w:t>
      </w:r>
    </w:p>
    <w:p w14:paraId="6562B8BD" w14:textId="78F6ADB1" w:rsidR="00AF2A5A" w:rsidRDefault="00AF2A5A" w:rsidP="00AF2A5A">
      <w:pPr>
        <w:pStyle w:val="NormalWeb"/>
        <w:spacing w:before="0" w:beforeAutospacing="0" w:after="0" w:afterAutospacing="0"/>
        <w:rPr>
          <w:sz w:val="22"/>
          <w:szCs w:val="22"/>
        </w:rPr>
      </w:pPr>
      <w:r>
        <w:rPr>
          <w:sz w:val="22"/>
          <w:szCs w:val="22"/>
        </w:rPr>
        <w:t>Buffalo Environmental Law Journal</w:t>
      </w:r>
    </w:p>
    <w:p w14:paraId="0B05F456" w14:textId="038ADC15" w:rsidR="00AF2A5A" w:rsidRDefault="00577484" w:rsidP="00AF2A5A">
      <w:pPr>
        <w:pStyle w:val="NormalWeb"/>
        <w:spacing w:before="0" w:beforeAutospacing="0" w:after="0" w:afterAutospacing="0"/>
        <w:rPr>
          <w:sz w:val="22"/>
          <w:szCs w:val="22"/>
        </w:rPr>
      </w:pPr>
      <w:hyperlink r:id="rId10" w:history="1">
        <w:r w:rsidR="009158F7" w:rsidRPr="00A77600">
          <w:rPr>
            <w:rStyle w:val="Hyperlink"/>
            <w:sz w:val="22"/>
            <w:szCs w:val="22"/>
          </w:rPr>
          <w:t>akaczmar@buffalo.edu</w:t>
        </w:r>
      </w:hyperlink>
    </w:p>
    <w:p w14:paraId="12F50005" w14:textId="0441FEBF" w:rsidR="00AF2A5A" w:rsidRDefault="00AF2A5A" w:rsidP="00AF2A5A">
      <w:pPr>
        <w:pStyle w:val="NormalWeb"/>
        <w:spacing w:before="0" w:beforeAutospacing="0" w:after="0" w:afterAutospacing="0"/>
        <w:rPr>
          <w:sz w:val="22"/>
          <w:szCs w:val="22"/>
        </w:rPr>
      </w:pPr>
      <w:r>
        <w:rPr>
          <w:sz w:val="22"/>
          <w:szCs w:val="22"/>
        </w:rPr>
        <w:t>Daniel Saltzman</w:t>
      </w:r>
    </w:p>
    <w:p w14:paraId="5C0E880C" w14:textId="0393A72F" w:rsidR="00AF2A5A" w:rsidRDefault="00AF2A5A" w:rsidP="00AF2A5A">
      <w:pPr>
        <w:pStyle w:val="NormalWeb"/>
        <w:spacing w:before="0" w:beforeAutospacing="0" w:after="0" w:afterAutospacing="0"/>
        <w:rPr>
          <w:sz w:val="22"/>
          <w:szCs w:val="22"/>
        </w:rPr>
      </w:pPr>
      <w:r>
        <w:rPr>
          <w:sz w:val="22"/>
          <w:szCs w:val="22"/>
        </w:rPr>
        <w:t>2021-2022 Editor-in-Chief</w:t>
      </w:r>
    </w:p>
    <w:p w14:paraId="34861218" w14:textId="77777777" w:rsidR="00AF2A5A" w:rsidRDefault="00AF2A5A" w:rsidP="00AF2A5A">
      <w:pPr>
        <w:pStyle w:val="NormalWeb"/>
        <w:spacing w:before="0" w:beforeAutospacing="0" w:after="0" w:afterAutospacing="0"/>
        <w:rPr>
          <w:sz w:val="22"/>
          <w:szCs w:val="22"/>
        </w:rPr>
      </w:pPr>
      <w:r>
        <w:rPr>
          <w:sz w:val="22"/>
          <w:szCs w:val="22"/>
        </w:rPr>
        <w:t>Buffalo Environmental Law Journal</w:t>
      </w:r>
    </w:p>
    <w:p w14:paraId="77D3F34B" w14:textId="0CBE81EB" w:rsidR="009158F7" w:rsidRPr="00A77600" w:rsidRDefault="00577484" w:rsidP="00AF2A5A">
      <w:pPr>
        <w:pStyle w:val="NormalWeb"/>
        <w:spacing w:before="0" w:beforeAutospacing="0" w:after="0" w:afterAutospacing="0"/>
        <w:rPr>
          <w:sz w:val="22"/>
          <w:szCs w:val="22"/>
        </w:rPr>
      </w:pPr>
      <w:hyperlink r:id="rId11" w:history="1">
        <w:r w:rsidR="00AF2A5A" w:rsidRPr="00AF2A5A">
          <w:rPr>
            <w:rStyle w:val="Hyperlink"/>
            <w:sz w:val="22"/>
            <w:szCs w:val="22"/>
          </w:rPr>
          <w:t>drsaltzm@buffalo.edu</w:t>
        </w:r>
      </w:hyperlink>
    </w:p>
    <w:p w14:paraId="398159BC" w14:textId="77777777" w:rsidR="00AF2A5A" w:rsidRDefault="00AF2A5A" w:rsidP="009158F7">
      <w:pPr>
        <w:pStyle w:val="NormalWeb"/>
        <w:spacing w:before="0" w:beforeAutospacing="0" w:after="0" w:afterAutospacing="0"/>
        <w:ind w:left="720"/>
        <w:rPr>
          <w:sz w:val="22"/>
          <w:szCs w:val="22"/>
        </w:rPr>
        <w:sectPr w:rsidR="00AF2A5A" w:rsidSect="00AF2A5A">
          <w:type w:val="continuous"/>
          <w:pgSz w:w="12240" w:h="15840"/>
          <w:pgMar w:top="1440" w:right="1440" w:bottom="1440" w:left="1440" w:header="720" w:footer="720" w:gutter="0"/>
          <w:cols w:num="2" w:space="720"/>
          <w:docGrid w:linePitch="360"/>
        </w:sectPr>
      </w:pPr>
    </w:p>
    <w:p w14:paraId="16F6920B" w14:textId="0129BE97" w:rsidR="009158F7" w:rsidRPr="00A77600" w:rsidRDefault="009158F7" w:rsidP="009158F7">
      <w:pPr>
        <w:pStyle w:val="NormalWeb"/>
        <w:spacing w:before="0" w:beforeAutospacing="0" w:after="0" w:afterAutospacing="0"/>
        <w:ind w:left="720"/>
        <w:rPr>
          <w:sz w:val="22"/>
          <w:szCs w:val="22"/>
        </w:rPr>
      </w:pPr>
    </w:p>
    <w:p w14:paraId="104C0AEF" w14:textId="504C33F0" w:rsidR="009158F7" w:rsidRPr="00A77600" w:rsidRDefault="009158F7" w:rsidP="009158F7">
      <w:pPr>
        <w:pStyle w:val="NormalWeb"/>
        <w:spacing w:before="0" w:beforeAutospacing="0" w:after="0" w:afterAutospacing="0"/>
        <w:ind w:left="720"/>
        <w:rPr>
          <w:sz w:val="22"/>
          <w:szCs w:val="22"/>
        </w:rPr>
      </w:pPr>
    </w:p>
    <w:p w14:paraId="1671521C" w14:textId="1467C06F" w:rsidR="009158F7" w:rsidRPr="00A77600" w:rsidRDefault="009158F7" w:rsidP="009158F7">
      <w:pPr>
        <w:pStyle w:val="NormalWeb"/>
        <w:spacing w:before="0" w:beforeAutospacing="0" w:after="0" w:afterAutospacing="0"/>
        <w:ind w:left="720"/>
        <w:rPr>
          <w:sz w:val="22"/>
          <w:szCs w:val="22"/>
        </w:rPr>
      </w:pPr>
    </w:p>
    <w:p w14:paraId="6B4E2801" w14:textId="175AD5B4" w:rsidR="009158F7" w:rsidRPr="00A77600" w:rsidRDefault="009158F7" w:rsidP="009158F7">
      <w:pPr>
        <w:pStyle w:val="NormalWeb"/>
        <w:spacing w:before="0" w:beforeAutospacing="0" w:after="0" w:afterAutospacing="0"/>
        <w:ind w:left="720"/>
        <w:rPr>
          <w:sz w:val="22"/>
          <w:szCs w:val="22"/>
        </w:rPr>
      </w:pPr>
    </w:p>
    <w:p w14:paraId="12C517E9" w14:textId="2E32FDFE" w:rsidR="009158F7" w:rsidRPr="00A77600" w:rsidRDefault="009158F7" w:rsidP="009158F7">
      <w:pPr>
        <w:pStyle w:val="NormalWeb"/>
        <w:spacing w:before="0" w:beforeAutospacing="0" w:after="0" w:afterAutospacing="0"/>
        <w:ind w:left="720"/>
        <w:rPr>
          <w:sz w:val="22"/>
          <w:szCs w:val="22"/>
        </w:rPr>
      </w:pPr>
    </w:p>
    <w:p w14:paraId="7546C386" w14:textId="36C7EC1C" w:rsidR="009158F7" w:rsidRPr="00A77600" w:rsidRDefault="009158F7" w:rsidP="009158F7">
      <w:pPr>
        <w:pStyle w:val="NormalWeb"/>
        <w:spacing w:before="0" w:beforeAutospacing="0" w:after="0" w:afterAutospacing="0"/>
        <w:ind w:left="720"/>
        <w:rPr>
          <w:sz w:val="22"/>
          <w:szCs w:val="22"/>
        </w:rPr>
      </w:pPr>
    </w:p>
    <w:p w14:paraId="2EB9AE89" w14:textId="246998BC" w:rsidR="009158F7" w:rsidRPr="00A77600" w:rsidRDefault="009158F7" w:rsidP="009158F7">
      <w:pPr>
        <w:pStyle w:val="NormalWeb"/>
        <w:spacing w:before="0" w:beforeAutospacing="0" w:after="0" w:afterAutospacing="0"/>
        <w:ind w:left="720"/>
        <w:rPr>
          <w:sz w:val="22"/>
          <w:szCs w:val="22"/>
        </w:rPr>
      </w:pPr>
    </w:p>
    <w:p w14:paraId="01BBC4B2" w14:textId="19ADD5A3" w:rsidR="009158F7" w:rsidRDefault="009158F7" w:rsidP="009158F7">
      <w:pPr>
        <w:pStyle w:val="NormalWeb"/>
        <w:spacing w:before="0" w:beforeAutospacing="0" w:after="0" w:afterAutospacing="0"/>
        <w:ind w:left="720"/>
        <w:rPr>
          <w:sz w:val="22"/>
          <w:szCs w:val="22"/>
        </w:rPr>
      </w:pPr>
    </w:p>
    <w:p w14:paraId="3CE97BD9" w14:textId="6440FF0F" w:rsidR="00AF2A5A" w:rsidRDefault="00AF2A5A" w:rsidP="009158F7">
      <w:pPr>
        <w:pStyle w:val="NormalWeb"/>
        <w:spacing w:before="0" w:beforeAutospacing="0" w:after="0" w:afterAutospacing="0"/>
        <w:ind w:left="720"/>
        <w:rPr>
          <w:sz w:val="22"/>
          <w:szCs w:val="22"/>
        </w:rPr>
      </w:pPr>
    </w:p>
    <w:p w14:paraId="2C85CA60" w14:textId="23B19C3E" w:rsidR="00AF2A5A" w:rsidRDefault="00AF2A5A" w:rsidP="009158F7">
      <w:pPr>
        <w:pStyle w:val="NormalWeb"/>
        <w:spacing w:before="0" w:beforeAutospacing="0" w:after="0" w:afterAutospacing="0"/>
        <w:ind w:left="720"/>
        <w:rPr>
          <w:sz w:val="22"/>
          <w:szCs w:val="22"/>
        </w:rPr>
      </w:pPr>
    </w:p>
    <w:p w14:paraId="6FC3C86B" w14:textId="44EC9F2A" w:rsidR="00AF2A5A" w:rsidRDefault="00AF2A5A" w:rsidP="009158F7">
      <w:pPr>
        <w:pStyle w:val="NormalWeb"/>
        <w:spacing w:before="0" w:beforeAutospacing="0" w:after="0" w:afterAutospacing="0"/>
        <w:ind w:left="720"/>
        <w:rPr>
          <w:sz w:val="22"/>
          <w:szCs w:val="22"/>
        </w:rPr>
      </w:pPr>
    </w:p>
    <w:p w14:paraId="44A2F67C" w14:textId="3AD6BFED" w:rsidR="00AF2A5A" w:rsidRDefault="00AF2A5A" w:rsidP="009158F7">
      <w:pPr>
        <w:pStyle w:val="NormalWeb"/>
        <w:spacing w:before="0" w:beforeAutospacing="0" w:after="0" w:afterAutospacing="0"/>
        <w:ind w:left="720"/>
        <w:rPr>
          <w:sz w:val="22"/>
          <w:szCs w:val="22"/>
        </w:rPr>
      </w:pPr>
    </w:p>
    <w:p w14:paraId="5B8DA882" w14:textId="64867305" w:rsidR="00AF2A5A" w:rsidRDefault="00AF2A5A" w:rsidP="009158F7">
      <w:pPr>
        <w:pStyle w:val="NormalWeb"/>
        <w:spacing w:before="0" w:beforeAutospacing="0" w:after="0" w:afterAutospacing="0"/>
        <w:ind w:left="720"/>
        <w:rPr>
          <w:sz w:val="22"/>
          <w:szCs w:val="22"/>
        </w:rPr>
      </w:pPr>
    </w:p>
    <w:p w14:paraId="14F760F5" w14:textId="714F5E2F" w:rsidR="00AF2A5A" w:rsidRDefault="00AF2A5A" w:rsidP="009158F7">
      <w:pPr>
        <w:pStyle w:val="NormalWeb"/>
        <w:spacing w:before="0" w:beforeAutospacing="0" w:after="0" w:afterAutospacing="0"/>
        <w:ind w:left="720"/>
        <w:rPr>
          <w:sz w:val="22"/>
          <w:szCs w:val="22"/>
        </w:rPr>
      </w:pPr>
    </w:p>
    <w:p w14:paraId="36EC6E9E" w14:textId="03E75362" w:rsidR="009158F7" w:rsidRDefault="009158F7" w:rsidP="00F3584D">
      <w:pPr>
        <w:pStyle w:val="NormalWeb"/>
        <w:spacing w:before="0" w:beforeAutospacing="0" w:after="0" w:afterAutospacing="0"/>
        <w:rPr>
          <w:sz w:val="22"/>
          <w:szCs w:val="22"/>
        </w:rPr>
      </w:pPr>
    </w:p>
    <w:p w14:paraId="5C76832F" w14:textId="77777777" w:rsidR="00F3584D" w:rsidRPr="00A77600" w:rsidRDefault="00F3584D" w:rsidP="00F3584D">
      <w:pPr>
        <w:pStyle w:val="NormalWeb"/>
        <w:spacing w:before="0" w:beforeAutospacing="0" w:after="0" w:afterAutospacing="0"/>
      </w:pPr>
    </w:p>
    <w:p w14:paraId="7738CAD9" w14:textId="09EE6538" w:rsidR="009158F7" w:rsidRPr="00A77600" w:rsidRDefault="009158F7" w:rsidP="009158F7">
      <w:pPr>
        <w:pStyle w:val="NormalWeb"/>
        <w:spacing w:before="0" w:beforeAutospacing="0" w:after="0" w:afterAutospacing="0"/>
        <w:rPr>
          <w:sz w:val="22"/>
          <w:szCs w:val="22"/>
        </w:rPr>
        <w:sectPr w:rsidR="009158F7" w:rsidRPr="00A77600" w:rsidSect="00AF2A5A">
          <w:type w:val="continuous"/>
          <w:pgSz w:w="12240" w:h="15840"/>
          <w:pgMar w:top="1440" w:right="1440" w:bottom="1440" w:left="1440" w:header="720" w:footer="720" w:gutter="0"/>
          <w:cols w:space="720"/>
          <w:docGrid w:linePitch="360"/>
        </w:sectPr>
      </w:pPr>
      <w:r w:rsidRPr="00A77600">
        <w:rPr>
          <w:sz w:val="22"/>
          <w:szCs w:val="22"/>
        </w:rPr>
        <w:t xml:space="preserve">If accepted, you will hear from </w:t>
      </w:r>
      <w:r w:rsidR="00AF2A5A">
        <w:rPr>
          <w:sz w:val="22"/>
          <w:szCs w:val="22"/>
        </w:rPr>
        <w:t>the Buffalo Environmental Law Journal</w:t>
      </w:r>
      <w:r w:rsidRPr="00A77600">
        <w:rPr>
          <w:sz w:val="22"/>
          <w:szCs w:val="22"/>
        </w:rPr>
        <w:t xml:space="preserve"> </w:t>
      </w:r>
      <w:r w:rsidR="00DC7133">
        <w:rPr>
          <w:sz w:val="22"/>
          <w:szCs w:val="22"/>
        </w:rPr>
        <w:t>within one to two weeks</w:t>
      </w:r>
      <w:r w:rsidR="00AF2A5A">
        <w:rPr>
          <w:sz w:val="22"/>
          <w:szCs w:val="22"/>
        </w:rPr>
        <w:t xml:space="preserve"> of the application submission deadline</w:t>
      </w:r>
      <w:r w:rsidR="00DC7133">
        <w:rPr>
          <w:sz w:val="22"/>
          <w:szCs w:val="22"/>
        </w:rPr>
        <w:t>.</w:t>
      </w:r>
      <w:r w:rsidRPr="00A77600">
        <w:rPr>
          <w:sz w:val="22"/>
          <w:szCs w:val="22"/>
        </w:rPr>
        <w:t xml:space="preserve"> </w:t>
      </w:r>
      <w:r w:rsidR="00DC7133">
        <w:rPr>
          <w:sz w:val="22"/>
          <w:szCs w:val="22"/>
        </w:rPr>
        <w:t xml:space="preserve"> </w:t>
      </w:r>
      <w:r w:rsidRPr="00A77600">
        <w:rPr>
          <w:sz w:val="22"/>
          <w:szCs w:val="22"/>
        </w:rPr>
        <w:t>Remember, by submitting this application</w:t>
      </w:r>
      <w:r w:rsidR="001E54FC">
        <w:rPr>
          <w:sz w:val="22"/>
          <w:szCs w:val="22"/>
        </w:rPr>
        <w:t>,</w:t>
      </w:r>
      <w:r w:rsidRPr="00A77600">
        <w:rPr>
          <w:sz w:val="22"/>
          <w:szCs w:val="22"/>
        </w:rPr>
        <w:t xml:space="preserve"> you are NOT applying to the Buffalo Law Review. The Buffalo Law Review has a separate application process! </w:t>
      </w:r>
    </w:p>
    <w:p w14:paraId="43BE744C" w14:textId="10925A5F" w:rsidR="009158F7" w:rsidRPr="00A77600" w:rsidRDefault="009158F7" w:rsidP="00A77600">
      <w:pPr>
        <w:pStyle w:val="NormalWeb"/>
        <w:spacing w:before="0" w:beforeAutospacing="0" w:after="0" w:afterAutospacing="0"/>
        <w:jc w:val="center"/>
        <w:rPr>
          <w:b/>
          <w:bCs/>
          <w:sz w:val="32"/>
          <w:szCs w:val="32"/>
        </w:rPr>
      </w:pPr>
      <w:r w:rsidRPr="00A77600">
        <w:rPr>
          <w:b/>
          <w:bCs/>
          <w:sz w:val="32"/>
          <w:szCs w:val="32"/>
        </w:rPr>
        <w:lastRenderedPageBreak/>
        <w:t>BUFFALO ENVIRONMENTAL LAW JOURNAL</w:t>
      </w:r>
    </w:p>
    <w:p w14:paraId="59A1B52B" w14:textId="77777777" w:rsidR="00A77600" w:rsidRPr="00A77600" w:rsidRDefault="00A77600" w:rsidP="00A77600">
      <w:pPr>
        <w:pStyle w:val="NormalWeb"/>
        <w:spacing w:before="0" w:beforeAutospacing="0" w:after="0" w:afterAutospacing="0"/>
        <w:jc w:val="center"/>
        <w:rPr>
          <w:b/>
          <w:bCs/>
          <w:sz w:val="32"/>
          <w:szCs w:val="32"/>
        </w:rPr>
      </w:pPr>
    </w:p>
    <w:p w14:paraId="7668C87B" w14:textId="77777777" w:rsidR="009158F7" w:rsidRPr="00A77600" w:rsidRDefault="009158F7" w:rsidP="00A77600">
      <w:pPr>
        <w:pStyle w:val="NormalWeb"/>
        <w:spacing w:before="0" w:beforeAutospacing="0" w:after="0" w:afterAutospacing="0"/>
        <w:jc w:val="center"/>
        <w:rPr>
          <w:b/>
          <w:bCs/>
        </w:rPr>
      </w:pPr>
    </w:p>
    <w:p w14:paraId="7C805CCD" w14:textId="2CE0159D" w:rsidR="009158F7" w:rsidRPr="00A77600" w:rsidRDefault="009158F7" w:rsidP="00A77600">
      <w:pPr>
        <w:pStyle w:val="NormalWeb"/>
        <w:spacing w:before="0" w:beforeAutospacing="0" w:after="0" w:afterAutospacing="0"/>
        <w:jc w:val="both"/>
      </w:pPr>
      <w:r w:rsidRPr="00A77600">
        <w:t>The Buffalo Environmental Law Journal is a law review dedicated to publishing high quality articles on the most pressing issues facing our environment, including climate change, invasive species, energy policy, agriculture, and pollution. It serves to expand the legal community’s understanding of environmental legal issues.</w:t>
      </w:r>
    </w:p>
    <w:p w14:paraId="2BA9F67D" w14:textId="2BB0177A" w:rsidR="009158F7" w:rsidRPr="00A77600" w:rsidRDefault="009158F7" w:rsidP="00A77600">
      <w:pPr>
        <w:pStyle w:val="NormalWeb"/>
        <w:spacing w:before="0" w:beforeAutospacing="0" w:after="0" w:afterAutospacing="0"/>
      </w:pPr>
    </w:p>
    <w:p w14:paraId="1D816988" w14:textId="77777777" w:rsidR="00A77600" w:rsidRPr="00A77600" w:rsidRDefault="00A77600" w:rsidP="00A77600">
      <w:pPr>
        <w:pStyle w:val="NormalWeb"/>
        <w:spacing w:before="0" w:beforeAutospacing="0" w:after="0" w:afterAutospacing="0"/>
      </w:pPr>
    </w:p>
    <w:p w14:paraId="63751277" w14:textId="77777777" w:rsidR="009158F7" w:rsidRPr="00A77600" w:rsidRDefault="009158F7" w:rsidP="00A77600">
      <w:pPr>
        <w:pStyle w:val="NormalWeb"/>
        <w:spacing w:before="0" w:beforeAutospacing="0" w:after="0" w:afterAutospacing="0" w:line="360" w:lineRule="auto"/>
      </w:pPr>
      <w:r w:rsidRPr="00A77600">
        <w:t>Responsibilities</w:t>
      </w:r>
    </w:p>
    <w:p w14:paraId="1D5251F3" w14:textId="23FBD376" w:rsidR="009158F7" w:rsidRPr="00A77600" w:rsidRDefault="009158F7" w:rsidP="00A77600">
      <w:pPr>
        <w:pStyle w:val="NormalWeb"/>
        <w:numPr>
          <w:ilvl w:val="0"/>
          <w:numId w:val="5"/>
        </w:numPr>
        <w:spacing w:before="0" w:beforeAutospacing="0" w:after="0" w:afterAutospacing="0" w:line="360" w:lineRule="auto"/>
        <w:ind w:left="1080"/>
      </w:pPr>
      <w:r w:rsidRPr="00A77600">
        <w:t>Edit academic articles</w:t>
      </w:r>
    </w:p>
    <w:p w14:paraId="7A1E8E46" w14:textId="11883720" w:rsidR="009158F7" w:rsidRPr="00A77600" w:rsidRDefault="009158F7" w:rsidP="00A77600">
      <w:pPr>
        <w:pStyle w:val="NormalWeb"/>
        <w:numPr>
          <w:ilvl w:val="0"/>
          <w:numId w:val="5"/>
        </w:numPr>
        <w:spacing w:before="0" w:beforeAutospacing="0" w:after="0" w:afterAutospacing="0" w:line="360" w:lineRule="auto"/>
        <w:ind w:left="1080"/>
      </w:pPr>
      <w:r w:rsidRPr="00A77600">
        <w:t>Find and retrieve sources</w:t>
      </w:r>
    </w:p>
    <w:p w14:paraId="0144F9B6" w14:textId="370237A2" w:rsidR="009158F7" w:rsidRPr="00A77600" w:rsidRDefault="009158F7" w:rsidP="00A77600">
      <w:pPr>
        <w:pStyle w:val="NormalWeb"/>
        <w:numPr>
          <w:ilvl w:val="0"/>
          <w:numId w:val="5"/>
        </w:numPr>
        <w:spacing w:before="0" w:beforeAutospacing="0" w:after="0" w:afterAutospacing="0" w:line="360" w:lineRule="auto"/>
        <w:ind w:left="1080"/>
      </w:pPr>
      <w:r w:rsidRPr="00A77600">
        <w:t>Correctly cite sources according to the Bluebook citation system</w:t>
      </w:r>
    </w:p>
    <w:p w14:paraId="4E2C6C58" w14:textId="035CD6CB" w:rsidR="009158F7" w:rsidRPr="00A77600" w:rsidRDefault="009158F7" w:rsidP="00A77600">
      <w:pPr>
        <w:pStyle w:val="NormalWeb"/>
        <w:numPr>
          <w:ilvl w:val="0"/>
          <w:numId w:val="5"/>
        </w:numPr>
        <w:spacing w:before="0" w:beforeAutospacing="0" w:after="0" w:afterAutospacing="0" w:line="360" w:lineRule="auto"/>
        <w:ind w:left="1080"/>
      </w:pPr>
      <w:r w:rsidRPr="00A77600">
        <w:t>Meet deadlines for cite</w:t>
      </w:r>
      <w:r w:rsidR="00A77600" w:rsidRPr="00A77600">
        <w:t xml:space="preserve"> </w:t>
      </w:r>
      <w:r w:rsidRPr="00A77600">
        <w:t>packs and promptly respond to journal communications</w:t>
      </w:r>
    </w:p>
    <w:p w14:paraId="6C6DB7B6" w14:textId="77777777" w:rsidR="00A77600" w:rsidRPr="00A77600" w:rsidRDefault="00A77600" w:rsidP="00A77600">
      <w:pPr>
        <w:pStyle w:val="NormalWeb"/>
        <w:spacing w:before="0" w:beforeAutospacing="0" w:after="0" w:afterAutospacing="0" w:line="360" w:lineRule="auto"/>
      </w:pPr>
    </w:p>
    <w:p w14:paraId="194552C6" w14:textId="08BA4174" w:rsidR="009158F7" w:rsidRPr="00A77600" w:rsidRDefault="009158F7" w:rsidP="00A77600">
      <w:pPr>
        <w:pStyle w:val="NormalWeb"/>
        <w:spacing w:before="0" w:beforeAutospacing="0" w:after="0" w:afterAutospacing="0" w:line="360" w:lineRule="auto"/>
      </w:pPr>
      <w:r w:rsidRPr="00A77600">
        <w:t>Benefits</w:t>
      </w:r>
    </w:p>
    <w:p w14:paraId="25428108" w14:textId="77777777" w:rsidR="00A77600" w:rsidRPr="00A77600" w:rsidRDefault="009158F7" w:rsidP="00A77600">
      <w:pPr>
        <w:pStyle w:val="NormalWeb"/>
        <w:numPr>
          <w:ilvl w:val="0"/>
          <w:numId w:val="4"/>
        </w:numPr>
        <w:spacing w:before="0" w:beforeAutospacing="0" w:after="0" w:afterAutospacing="0" w:line="360" w:lineRule="auto"/>
      </w:pPr>
      <w:r w:rsidRPr="00A77600">
        <w:t xml:space="preserve">Become a member of the environmental legal community at UB and beyond </w:t>
      </w:r>
    </w:p>
    <w:p w14:paraId="738AB4A5" w14:textId="2427C879" w:rsidR="009158F7" w:rsidRPr="00A77600" w:rsidRDefault="009158F7" w:rsidP="00A77600">
      <w:pPr>
        <w:pStyle w:val="NormalWeb"/>
        <w:numPr>
          <w:ilvl w:val="0"/>
          <w:numId w:val="4"/>
        </w:numPr>
        <w:spacing w:before="0" w:beforeAutospacing="0" w:after="0" w:afterAutospacing="0" w:line="360" w:lineRule="auto"/>
      </w:pPr>
      <w:r w:rsidRPr="00A77600">
        <w:t>Achieve a deeper understanding of environmental legal issues</w:t>
      </w:r>
    </w:p>
    <w:p w14:paraId="2B411C1F" w14:textId="77777777" w:rsidR="009158F7" w:rsidRPr="00A77600" w:rsidRDefault="009158F7" w:rsidP="00A77600">
      <w:pPr>
        <w:pStyle w:val="NormalWeb"/>
        <w:numPr>
          <w:ilvl w:val="0"/>
          <w:numId w:val="4"/>
        </w:numPr>
        <w:spacing w:before="0" w:beforeAutospacing="0" w:after="0" w:afterAutospacing="0" w:line="360" w:lineRule="auto"/>
      </w:pPr>
      <w:r w:rsidRPr="00A77600">
        <w:t>Enhance Bluebook citation and editing skills</w:t>
      </w:r>
    </w:p>
    <w:p w14:paraId="7BE0A69A" w14:textId="77777777" w:rsidR="009158F7" w:rsidRPr="00A77600" w:rsidRDefault="009158F7" w:rsidP="00A77600">
      <w:pPr>
        <w:pStyle w:val="NormalWeb"/>
        <w:numPr>
          <w:ilvl w:val="0"/>
          <w:numId w:val="4"/>
        </w:numPr>
        <w:spacing w:before="0" w:beforeAutospacing="0" w:after="0" w:afterAutospacing="0" w:line="360" w:lineRule="auto"/>
      </w:pPr>
      <w:r w:rsidRPr="00A77600">
        <w:t>Help further the discourse on environmental law</w:t>
      </w:r>
    </w:p>
    <w:p w14:paraId="74645DE0" w14:textId="77777777" w:rsidR="009158F7" w:rsidRPr="00A77600" w:rsidRDefault="009158F7" w:rsidP="00A77600">
      <w:pPr>
        <w:pStyle w:val="NormalWeb"/>
        <w:numPr>
          <w:ilvl w:val="0"/>
          <w:numId w:val="4"/>
        </w:numPr>
        <w:spacing w:before="0" w:beforeAutospacing="0" w:after="0" w:afterAutospacing="0" w:line="360" w:lineRule="auto"/>
      </w:pPr>
      <w:r w:rsidRPr="00A77600">
        <w:t>Develop a discussion topic for future employers</w:t>
      </w:r>
    </w:p>
    <w:p w14:paraId="6E03865E" w14:textId="482DA047" w:rsidR="009158F7" w:rsidRPr="00A77600" w:rsidRDefault="009158F7" w:rsidP="00A77600">
      <w:pPr>
        <w:pStyle w:val="NormalWeb"/>
        <w:spacing w:before="0" w:beforeAutospacing="0" w:after="0" w:afterAutospacing="0"/>
      </w:pPr>
    </w:p>
    <w:p w14:paraId="196A91A5" w14:textId="77777777" w:rsidR="00A77600" w:rsidRPr="00A77600" w:rsidRDefault="00A77600" w:rsidP="00A77600">
      <w:pPr>
        <w:pStyle w:val="NormalWeb"/>
        <w:spacing w:before="0" w:beforeAutospacing="0" w:after="0" w:afterAutospacing="0"/>
      </w:pPr>
    </w:p>
    <w:p w14:paraId="5AC6BC90" w14:textId="75EB58EB" w:rsidR="00A77600" w:rsidRPr="00A77600" w:rsidRDefault="00A77600" w:rsidP="00A77600">
      <w:pPr>
        <w:pStyle w:val="NormalWeb"/>
        <w:spacing w:before="0" w:beforeAutospacing="0" w:after="0" w:afterAutospacing="0"/>
        <w:sectPr w:rsidR="00A77600" w:rsidRPr="00A77600" w:rsidSect="00F2336C">
          <w:pgSz w:w="12240" w:h="15840"/>
          <w:pgMar w:top="1440" w:right="1440" w:bottom="1440" w:left="1440" w:header="720" w:footer="720" w:gutter="0"/>
          <w:cols w:space="720"/>
          <w:docGrid w:linePitch="360"/>
        </w:sectPr>
      </w:pPr>
      <w:r w:rsidRPr="00A77600">
        <w:t>If you have any questions, or would like to</w:t>
      </w:r>
      <w:r w:rsidR="009158F7" w:rsidRPr="00A77600">
        <w:t xml:space="preserve"> learn</w:t>
      </w:r>
      <w:r w:rsidRPr="00A77600">
        <w:t xml:space="preserve"> more about the Buffalo Environmental Law Journal, please contact Alex Kaczmarek</w:t>
      </w:r>
      <w:r w:rsidR="00AF2A5A">
        <w:t>,</w:t>
      </w:r>
      <w:r w:rsidRPr="00A77600">
        <w:t xml:space="preserve"> at </w:t>
      </w:r>
      <w:hyperlink r:id="rId12" w:history="1">
        <w:r w:rsidRPr="00A77600">
          <w:rPr>
            <w:rStyle w:val="Hyperlink"/>
          </w:rPr>
          <w:t>akaczmar@buffalo.edu</w:t>
        </w:r>
      </w:hyperlink>
      <w:r w:rsidR="00AF2A5A">
        <w:t xml:space="preserve">, or Daniel Saltzman, at </w:t>
      </w:r>
      <w:hyperlink r:id="rId13" w:history="1">
        <w:r w:rsidR="00AF2A5A" w:rsidRPr="00AF2A5A">
          <w:rPr>
            <w:rStyle w:val="Hyperlink"/>
            <w:sz w:val="22"/>
            <w:szCs w:val="22"/>
          </w:rPr>
          <w:t>drsaltzm@buffalo.edu</w:t>
        </w:r>
      </w:hyperlink>
      <w:r w:rsidR="00AF2A5A">
        <w:rPr>
          <w:sz w:val="22"/>
          <w:szCs w:val="22"/>
        </w:rPr>
        <w:t>.</w:t>
      </w:r>
    </w:p>
    <w:p w14:paraId="10D23A2E" w14:textId="1A56B43E" w:rsidR="00A77600" w:rsidRPr="00A77600" w:rsidRDefault="00A77600" w:rsidP="00A77600">
      <w:pPr>
        <w:pStyle w:val="NormalWeb"/>
        <w:spacing w:before="0" w:beforeAutospacing="0" w:after="0" w:afterAutospacing="0"/>
        <w:jc w:val="center"/>
        <w:rPr>
          <w:b/>
          <w:bCs/>
          <w:sz w:val="32"/>
          <w:szCs w:val="32"/>
        </w:rPr>
      </w:pPr>
      <w:r w:rsidRPr="00A77600">
        <w:rPr>
          <w:b/>
          <w:bCs/>
          <w:sz w:val="32"/>
          <w:szCs w:val="32"/>
        </w:rPr>
        <w:lastRenderedPageBreak/>
        <w:t xml:space="preserve">COVER </w:t>
      </w:r>
      <w:r w:rsidR="00F3584D">
        <w:rPr>
          <w:b/>
          <w:bCs/>
          <w:sz w:val="32"/>
          <w:szCs w:val="32"/>
        </w:rPr>
        <w:t>SHEET/GRADING RUBRIC</w:t>
      </w:r>
    </w:p>
    <w:p w14:paraId="0B083514" w14:textId="77777777" w:rsidR="00A77600" w:rsidRDefault="00A77600" w:rsidP="00A77600">
      <w:pPr>
        <w:pStyle w:val="NormalWeb"/>
        <w:spacing w:before="0" w:beforeAutospacing="0" w:after="0" w:afterAutospacing="0"/>
        <w:rPr>
          <w:b/>
          <w:bCs/>
        </w:rPr>
      </w:pPr>
    </w:p>
    <w:p w14:paraId="0DDAA2B0" w14:textId="6C0EB37A" w:rsidR="00A77600" w:rsidRPr="00A77600" w:rsidRDefault="00A77600" w:rsidP="00A77600">
      <w:pPr>
        <w:pStyle w:val="NormalWeb"/>
        <w:spacing w:before="0" w:beforeAutospacing="0" w:after="0" w:afterAutospacing="0"/>
        <w:rPr>
          <w:sz w:val="28"/>
          <w:szCs w:val="28"/>
        </w:rPr>
      </w:pPr>
      <w:r w:rsidRPr="00A77600">
        <w:t xml:space="preserve">Please attach one sheet to the cover of each application. </w:t>
      </w:r>
    </w:p>
    <w:p w14:paraId="5B3485C2" w14:textId="6D6B77CF" w:rsidR="00A77600" w:rsidRDefault="00A77600" w:rsidP="00A77600">
      <w:pPr>
        <w:pStyle w:val="NormalWeb"/>
        <w:spacing w:before="0" w:beforeAutospacing="0" w:after="0" w:afterAutospacing="0"/>
      </w:pPr>
    </w:p>
    <w:p w14:paraId="4EE02F8B" w14:textId="25D4AF30" w:rsidR="00A77600" w:rsidRPr="00A77600" w:rsidRDefault="00A77600" w:rsidP="00A77600">
      <w:pPr>
        <w:pStyle w:val="NormalWeb"/>
        <w:spacing w:before="0" w:beforeAutospacing="0" w:after="0" w:afterAutospacing="0"/>
        <w:rPr>
          <w:b/>
          <w:bCs/>
        </w:rPr>
      </w:pPr>
      <w:r>
        <w:rPr>
          <w:b/>
          <w:bCs/>
        </w:rPr>
        <w:t>Personal Information</w:t>
      </w:r>
      <w:r w:rsidR="00EE5615">
        <w:rPr>
          <w:b/>
          <w:bCs/>
        </w:rPr>
        <w:t>:</w:t>
      </w:r>
    </w:p>
    <w:p w14:paraId="776ED716" w14:textId="77777777" w:rsidR="00A77600" w:rsidRDefault="00A77600" w:rsidP="00A77600">
      <w:pPr>
        <w:pStyle w:val="NormalWeb"/>
        <w:spacing w:before="0" w:beforeAutospacing="0" w:after="0" w:afterAutospacing="0"/>
      </w:pPr>
    </w:p>
    <w:tbl>
      <w:tblPr>
        <w:tblStyle w:val="TableGrid"/>
        <w:tblW w:w="0" w:type="auto"/>
        <w:tblLook w:val="04A0" w:firstRow="1" w:lastRow="0" w:firstColumn="1" w:lastColumn="0" w:noHBand="0" w:noVBand="1"/>
      </w:tblPr>
      <w:tblGrid>
        <w:gridCol w:w="2240"/>
        <w:gridCol w:w="7090"/>
      </w:tblGrid>
      <w:tr w:rsidR="00A77600" w:rsidRPr="00A77600" w14:paraId="310D3258" w14:textId="0ADFE42E" w:rsidTr="00854DB1">
        <w:trPr>
          <w:trHeight w:val="412"/>
        </w:trPr>
        <w:tc>
          <w:tcPr>
            <w:tcW w:w="2240" w:type="dxa"/>
            <w:shd w:val="clear" w:color="auto" w:fill="F2F2F2" w:themeFill="background1" w:themeFillShade="F2"/>
            <w:vAlign w:val="center"/>
          </w:tcPr>
          <w:p w14:paraId="3D884D60" w14:textId="74610764" w:rsidR="00A77600" w:rsidRPr="00A77600" w:rsidRDefault="00A77600" w:rsidP="00EE5615">
            <w:pPr>
              <w:pStyle w:val="NormalWeb"/>
              <w:spacing w:before="0" w:beforeAutospacing="0" w:after="0" w:afterAutospacing="0"/>
              <w:jc w:val="right"/>
            </w:pPr>
            <w:r w:rsidRPr="00A77600">
              <w:t>Name</w:t>
            </w:r>
          </w:p>
        </w:tc>
        <w:tc>
          <w:tcPr>
            <w:tcW w:w="7090" w:type="dxa"/>
            <w:vAlign w:val="center"/>
          </w:tcPr>
          <w:p w14:paraId="4A4179C0" w14:textId="77777777" w:rsidR="00A77600" w:rsidRPr="00A77600" w:rsidRDefault="00A77600" w:rsidP="00EE5615">
            <w:pPr>
              <w:pStyle w:val="NormalWeb"/>
              <w:spacing w:before="0" w:beforeAutospacing="0" w:after="0" w:afterAutospacing="0"/>
              <w:jc w:val="right"/>
            </w:pPr>
          </w:p>
        </w:tc>
      </w:tr>
      <w:tr w:rsidR="00A77600" w:rsidRPr="00A77600" w14:paraId="5E04377A" w14:textId="4CE887B3" w:rsidTr="00854DB1">
        <w:trPr>
          <w:trHeight w:val="442"/>
        </w:trPr>
        <w:tc>
          <w:tcPr>
            <w:tcW w:w="2240" w:type="dxa"/>
            <w:shd w:val="clear" w:color="auto" w:fill="F2F2F2" w:themeFill="background1" w:themeFillShade="F2"/>
            <w:vAlign w:val="center"/>
          </w:tcPr>
          <w:p w14:paraId="625124F8" w14:textId="565B062C" w:rsidR="00A77600" w:rsidRPr="00A77600" w:rsidRDefault="00A77600" w:rsidP="00EE5615">
            <w:pPr>
              <w:pStyle w:val="NormalWeb"/>
              <w:spacing w:before="0" w:beforeAutospacing="0" w:after="0" w:afterAutospacing="0"/>
              <w:jc w:val="right"/>
            </w:pPr>
            <w:r w:rsidRPr="00A77600">
              <w:t>Phone Number</w:t>
            </w:r>
          </w:p>
        </w:tc>
        <w:tc>
          <w:tcPr>
            <w:tcW w:w="7090" w:type="dxa"/>
            <w:vAlign w:val="center"/>
          </w:tcPr>
          <w:p w14:paraId="0FAACCC6" w14:textId="77777777" w:rsidR="00A77600" w:rsidRPr="00A77600" w:rsidRDefault="00A77600" w:rsidP="00EE5615">
            <w:pPr>
              <w:pStyle w:val="NormalWeb"/>
              <w:spacing w:before="0" w:beforeAutospacing="0" w:after="0" w:afterAutospacing="0"/>
              <w:jc w:val="right"/>
            </w:pPr>
          </w:p>
        </w:tc>
      </w:tr>
      <w:tr w:rsidR="00A77600" w:rsidRPr="00A77600" w14:paraId="0CD3EE80" w14:textId="267E8D3E" w:rsidTr="00854DB1">
        <w:trPr>
          <w:trHeight w:val="412"/>
        </w:trPr>
        <w:tc>
          <w:tcPr>
            <w:tcW w:w="2240" w:type="dxa"/>
            <w:shd w:val="clear" w:color="auto" w:fill="F2F2F2" w:themeFill="background1" w:themeFillShade="F2"/>
            <w:vAlign w:val="center"/>
          </w:tcPr>
          <w:p w14:paraId="62D1270C" w14:textId="2A43AF6C" w:rsidR="00A77600" w:rsidRPr="00A77600" w:rsidRDefault="00A77600" w:rsidP="00EE5615">
            <w:pPr>
              <w:pStyle w:val="NormalWeb"/>
              <w:spacing w:before="0" w:beforeAutospacing="0" w:after="0" w:afterAutospacing="0"/>
              <w:jc w:val="right"/>
            </w:pPr>
            <w:r w:rsidRPr="00A77600">
              <w:t>Class Year</w:t>
            </w:r>
          </w:p>
        </w:tc>
        <w:tc>
          <w:tcPr>
            <w:tcW w:w="7090" w:type="dxa"/>
            <w:vAlign w:val="center"/>
          </w:tcPr>
          <w:p w14:paraId="5FFD37AC" w14:textId="77777777" w:rsidR="00A77600" w:rsidRPr="00A77600" w:rsidRDefault="00A77600" w:rsidP="00EE5615">
            <w:pPr>
              <w:pStyle w:val="NormalWeb"/>
              <w:spacing w:before="0" w:beforeAutospacing="0" w:after="0" w:afterAutospacing="0"/>
              <w:jc w:val="right"/>
            </w:pPr>
          </w:p>
        </w:tc>
      </w:tr>
      <w:tr w:rsidR="00A77600" w:rsidRPr="00A77600" w14:paraId="4B2F302A" w14:textId="104DAB83" w:rsidTr="00854DB1">
        <w:trPr>
          <w:trHeight w:val="412"/>
        </w:trPr>
        <w:tc>
          <w:tcPr>
            <w:tcW w:w="2240" w:type="dxa"/>
            <w:shd w:val="clear" w:color="auto" w:fill="F2F2F2" w:themeFill="background1" w:themeFillShade="F2"/>
            <w:vAlign w:val="center"/>
          </w:tcPr>
          <w:p w14:paraId="397150A2" w14:textId="0629E7C0" w:rsidR="00A77600" w:rsidRPr="00A77600" w:rsidRDefault="00A77600" w:rsidP="00EE5615">
            <w:pPr>
              <w:pStyle w:val="NormalWeb"/>
              <w:spacing w:before="0" w:beforeAutospacing="0" w:after="0" w:afterAutospacing="0"/>
              <w:jc w:val="right"/>
              <w:rPr>
                <w:sz w:val="28"/>
                <w:szCs w:val="28"/>
              </w:rPr>
            </w:pPr>
            <w:r w:rsidRPr="00A77600">
              <w:t>E-mail Address</w:t>
            </w:r>
          </w:p>
        </w:tc>
        <w:tc>
          <w:tcPr>
            <w:tcW w:w="7090" w:type="dxa"/>
            <w:vAlign w:val="center"/>
          </w:tcPr>
          <w:p w14:paraId="0EB974E5" w14:textId="77777777" w:rsidR="00A77600" w:rsidRPr="00A77600" w:rsidRDefault="00A77600" w:rsidP="00EE5615">
            <w:pPr>
              <w:pStyle w:val="NormalWeb"/>
              <w:spacing w:before="0" w:beforeAutospacing="0" w:after="0" w:afterAutospacing="0"/>
              <w:jc w:val="right"/>
            </w:pPr>
          </w:p>
        </w:tc>
      </w:tr>
    </w:tbl>
    <w:p w14:paraId="57373AF9" w14:textId="77777777" w:rsidR="00A77600" w:rsidRDefault="00A77600" w:rsidP="00A77600">
      <w:pPr>
        <w:pStyle w:val="NormalWeb"/>
        <w:spacing w:before="0" w:beforeAutospacing="0" w:after="0" w:afterAutospacing="0"/>
        <w:rPr>
          <w:b/>
          <w:bCs/>
        </w:rPr>
      </w:pPr>
    </w:p>
    <w:p w14:paraId="75C055C5" w14:textId="77777777" w:rsidR="00A77600" w:rsidRPr="00A77600" w:rsidRDefault="00A77600" w:rsidP="00A77600">
      <w:pPr>
        <w:pStyle w:val="NormalWeb"/>
        <w:spacing w:before="0" w:beforeAutospacing="0" w:after="0" w:afterAutospacing="0"/>
      </w:pPr>
    </w:p>
    <w:p w14:paraId="2613116B" w14:textId="77777777" w:rsidR="00A77600" w:rsidRPr="00A77600" w:rsidRDefault="00A77600" w:rsidP="00A77600">
      <w:pPr>
        <w:pStyle w:val="NormalWeb"/>
        <w:spacing w:before="0" w:beforeAutospacing="0" w:after="0" w:afterAutospacing="0"/>
      </w:pPr>
    </w:p>
    <w:p w14:paraId="76DFD57F" w14:textId="040E5004" w:rsidR="00EE5615" w:rsidRDefault="00EE5615" w:rsidP="00A77600">
      <w:pPr>
        <w:pStyle w:val="NormalWeb"/>
        <w:spacing w:before="0" w:beforeAutospacing="0" w:after="0" w:afterAutospacing="0"/>
      </w:pPr>
    </w:p>
    <w:p w14:paraId="34206C11" w14:textId="5ADE8E02" w:rsidR="00EE5615" w:rsidRDefault="00EE5615" w:rsidP="00A77600">
      <w:pPr>
        <w:pStyle w:val="NormalWeb"/>
        <w:spacing w:before="0" w:beforeAutospacing="0" w:after="0" w:afterAutospacing="0"/>
      </w:pPr>
    </w:p>
    <w:p w14:paraId="26FAC7A8" w14:textId="7DCA4534" w:rsidR="00EE5615" w:rsidRDefault="00EE5615" w:rsidP="00A77600">
      <w:pPr>
        <w:pStyle w:val="NormalWeb"/>
        <w:spacing w:before="0" w:beforeAutospacing="0" w:after="0" w:afterAutospacing="0"/>
      </w:pPr>
    </w:p>
    <w:p w14:paraId="53CDDF8A" w14:textId="1C059085" w:rsidR="00EE5615" w:rsidRDefault="00EE5615" w:rsidP="00A77600">
      <w:pPr>
        <w:pStyle w:val="NormalWeb"/>
        <w:spacing w:before="0" w:beforeAutospacing="0" w:after="0" w:afterAutospacing="0"/>
      </w:pPr>
    </w:p>
    <w:p w14:paraId="1C85FA90" w14:textId="5AEA1B49" w:rsidR="00EE5615" w:rsidRDefault="00EE5615" w:rsidP="00A77600">
      <w:pPr>
        <w:pStyle w:val="NormalWeb"/>
        <w:spacing w:before="0" w:beforeAutospacing="0" w:after="0" w:afterAutospacing="0"/>
      </w:pPr>
    </w:p>
    <w:p w14:paraId="6225A977" w14:textId="59E3344A" w:rsidR="00EE5615" w:rsidRDefault="00EE5615" w:rsidP="00A77600">
      <w:pPr>
        <w:pStyle w:val="NormalWeb"/>
        <w:spacing w:before="0" w:beforeAutospacing="0" w:after="0" w:afterAutospacing="0"/>
      </w:pPr>
    </w:p>
    <w:p w14:paraId="7C59D099" w14:textId="1CA475FF" w:rsidR="00EE5615" w:rsidRDefault="00EE5615" w:rsidP="00A77600">
      <w:pPr>
        <w:pStyle w:val="NormalWeb"/>
        <w:spacing w:before="0" w:beforeAutospacing="0" w:after="0" w:afterAutospacing="0"/>
      </w:pPr>
    </w:p>
    <w:p w14:paraId="6C4F6737" w14:textId="3D378FEF" w:rsidR="00EE5615" w:rsidRDefault="00EE5615" w:rsidP="00A77600">
      <w:pPr>
        <w:pStyle w:val="NormalWeb"/>
        <w:spacing w:before="0" w:beforeAutospacing="0" w:after="0" w:afterAutospacing="0"/>
      </w:pPr>
    </w:p>
    <w:p w14:paraId="17998D7B" w14:textId="78D5705C" w:rsidR="00EE5615" w:rsidRDefault="00EE5615" w:rsidP="00A77600">
      <w:pPr>
        <w:pStyle w:val="NormalWeb"/>
        <w:spacing w:before="0" w:beforeAutospacing="0" w:after="0" w:afterAutospacing="0"/>
      </w:pPr>
    </w:p>
    <w:p w14:paraId="15BA94A8" w14:textId="60BF199E" w:rsidR="00EE5615" w:rsidRDefault="00EE5615" w:rsidP="00A77600">
      <w:pPr>
        <w:pStyle w:val="NormalWeb"/>
        <w:spacing w:before="0" w:beforeAutospacing="0" w:after="0" w:afterAutospacing="0"/>
      </w:pPr>
    </w:p>
    <w:p w14:paraId="1E46B21E" w14:textId="192BFC12" w:rsidR="00AF2A5A" w:rsidRDefault="00AF2A5A" w:rsidP="00A77600">
      <w:pPr>
        <w:pStyle w:val="NormalWeb"/>
        <w:spacing w:before="0" w:beforeAutospacing="0" w:after="0" w:afterAutospacing="0"/>
      </w:pPr>
    </w:p>
    <w:p w14:paraId="477209D8" w14:textId="7CF06BFF" w:rsidR="00AF2A5A" w:rsidRDefault="00AF2A5A" w:rsidP="00A77600">
      <w:pPr>
        <w:pStyle w:val="NormalWeb"/>
        <w:spacing w:before="0" w:beforeAutospacing="0" w:after="0" w:afterAutospacing="0"/>
      </w:pPr>
    </w:p>
    <w:p w14:paraId="2E6C0F3F" w14:textId="0291B63D" w:rsidR="00AF2A5A" w:rsidRDefault="00AF2A5A" w:rsidP="00A77600">
      <w:pPr>
        <w:pStyle w:val="NormalWeb"/>
        <w:spacing w:before="0" w:beforeAutospacing="0" w:after="0" w:afterAutospacing="0"/>
      </w:pPr>
    </w:p>
    <w:p w14:paraId="2B08E72D" w14:textId="0F9978DA" w:rsidR="00AF2A5A" w:rsidRDefault="00AF2A5A" w:rsidP="00A77600">
      <w:pPr>
        <w:pStyle w:val="NormalWeb"/>
        <w:spacing w:before="0" w:beforeAutospacing="0" w:after="0" w:afterAutospacing="0"/>
      </w:pPr>
    </w:p>
    <w:p w14:paraId="0DBE02F6" w14:textId="4D8460F2" w:rsidR="00AF2A5A" w:rsidRDefault="00AF2A5A" w:rsidP="00A77600">
      <w:pPr>
        <w:pStyle w:val="NormalWeb"/>
        <w:spacing w:before="0" w:beforeAutospacing="0" w:after="0" w:afterAutospacing="0"/>
      </w:pPr>
    </w:p>
    <w:p w14:paraId="6A880BFD" w14:textId="0AA25B7F" w:rsidR="00AF2A5A" w:rsidRDefault="00AF2A5A" w:rsidP="00A77600">
      <w:pPr>
        <w:pStyle w:val="NormalWeb"/>
        <w:spacing w:before="0" w:beforeAutospacing="0" w:after="0" w:afterAutospacing="0"/>
      </w:pPr>
    </w:p>
    <w:p w14:paraId="119CBB8E" w14:textId="44D3F4B4" w:rsidR="00554D4C" w:rsidRDefault="00554D4C" w:rsidP="00A77600">
      <w:pPr>
        <w:pStyle w:val="NormalWeb"/>
        <w:spacing w:before="0" w:beforeAutospacing="0" w:after="0" w:afterAutospacing="0"/>
      </w:pPr>
    </w:p>
    <w:p w14:paraId="125F6720" w14:textId="7103DFE8" w:rsidR="00554D4C" w:rsidRDefault="00554D4C" w:rsidP="00A77600">
      <w:pPr>
        <w:pStyle w:val="NormalWeb"/>
        <w:spacing w:before="0" w:beforeAutospacing="0" w:after="0" w:afterAutospacing="0"/>
      </w:pPr>
    </w:p>
    <w:p w14:paraId="050E4247" w14:textId="0F114D87" w:rsidR="00554D4C" w:rsidRDefault="00554D4C" w:rsidP="00A77600">
      <w:pPr>
        <w:pStyle w:val="NormalWeb"/>
        <w:spacing w:before="0" w:beforeAutospacing="0" w:after="0" w:afterAutospacing="0"/>
      </w:pPr>
    </w:p>
    <w:p w14:paraId="25D7DC35" w14:textId="77777777" w:rsidR="00554D4C" w:rsidRDefault="00554D4C" w:rsidP="00A77600">
      <w:pPr>
        <w:pStyle w:val="NormalWeb"/>
        <w:spacing w:before="0" w:beforeAutospacing="0" w:after="0" w:afterAutospacing="0"/>
      </w:pPr>
    </w:p>
    <w:p w14:paraId="5133DDA2" w14:textId="4DCA7EE5" w:rsidR="00AF2A5A" w:rsidRDefault="00AF2A5A" w:rsidP="00A77600">
      <w:pPr>
        <w:pStyle w:val="NormalWeb"/>
        <w:spacing w:before="0" w:beforeAutospacing="0" w:after="0" w:afterAutospacing="0"/>
      </w:pPr>
    </w:p>
    <w:p w14:paraId="6C7306C2" w14:textId="77777777" w:rsidR="00AF2A5A" w:rsidRPr="00A77600" w:rsidRDefault="00AF2A5A" w:rsidP="00A77600">
      <w:pPr>
        <w:pStyle w:val="NormalWeb"/>
        <w:spacing w:before="0" w:beforeAutospacing="0" w:after="0" w:afterAutospacing="0"/>
      </w:pPr>
    </w:p>
    <w:p w14:paraId="40125C4B" w14:textId="10E94583" w:rsidR="00A77600" w:rsidRPr="00A77600" w:rsidRDefault="00A77600" w:rsidP="00A77600">
      <w:pPr>
        <w:pStyle w:val="NormalWeb"/>
        <w:spacing w:before="0" w:beforeAutospacing="0" w:after="0" w:afterAutospacing="0"/>
        <w:rPr>
          <w:sz w:val="28"/>
          <w:szCs w:val="28"/>
        </w:rPr>
      </w:pPr>
      <w:r w:rsidRPr="00A77600">
        <w:br/>
      </w:r>
      <w:r w:rsidRPr="00A77600">
        <w:rPr>
          <w:b/>
          <w:bCs/>
        </w:rPr>
        <w:t xml:space="preserve">Scoring (leave blank, for journal use only): </w:t>
      </w:r>
    </w:p>
    <w:p w14:paraId="1B6B91A0" w14:textId="62AB1444" w:rsidR="00A77600" w:rsidRPr="00A77600" w:rsidRDefault="00A77600" w:rsidP="00A77600">
      <w:pPr>
        <w:pStyle w:val="NormalWeb"/>
        <w:spacing w:before="0" w:beforeAutospacing="0" w:after="0" w:afterAutospacing="0"/>
      </w:pPr>
      <w:r w:rsidRPr="00A77600">
        <w:t xml:space="preserve"> </w:t>
      </w:r>
    </w:p>
    <w:tbl>
      <w:tblPr>
        <w:tblStyle w:val="TableGrid"/>
        <w:tblW w:w="0" w:type="auto"/>
        <w:tblLook w:val="04A0" w:firstRow="1" w:lastRow="0" w:firstColumn="1" w:lastColumn="0" w:noHBand="0" w:noVBand="1"/>
      </w:tblPr>
      <w:tblGrid>
        <w:gridCol w:w="2909"/>
        <w:gridCol w:w="1145"/>
        <w:gridCol w:w="1041"/>
      </w:tblGrid>
      <w:tr w:rsidR="00EE5615" w14:paraId="009E297C" w14:textId="77777777" w:rsidTr="00EE5615">
        <w:trPr>
          <w:trHeight w:val="355"/>
        </w:trPr>
        <w:tc>
          <w:tcPr>
            <w:tcW w:w="2909" w:type="dxa"/>
            <w:shd w:val="clear" w:color="auto" w:fill="D9D9D9" w:themeFill="background1" w:themeFillShade="D9"/>
            <w:vAlign w:val="center"/>
          </w:tcPr>
          <w:p w14:paraId="4496A7C3" w14:textId="7815AEF2" w:rsidR="00EE5615" w:rsidRPr="00EE5615" w:rsidRDefault="00EE5615" w:rsidP="00EE5615">
            <w:pPr>
              <w:pStyle w:val="NormalWeb"/>
              <w:spacing w:before="0" w:beforeAutospacing="0" w:after="0" w:afterAutospacing="0"/>
              <w:jc w:val="center"/>
              <w:rPr>
                <w:b/>
                <w:bCs/>
              </w:rPr>
            </w:pPr>
            <w:r w:rsidRPr="00EE5615">
              <w:rPr>
                <w:b/>
                <w:bCs/>
              </w:rPr>
              <w:t>Category</w:t>
            </w:r>
          </w:p>
        </w:tc>
        <w:tc>
          <w:tcPr>
            <w:tcW w:w="1145" w:type="dxa"/>
            <w:shd w:val="clear" w:color="auto" w:fill="D9D9D9" w:themeFill="background1" w:themeFillShade="D9"/>
            <w:vAlign w:val="center"/>
          </w:tcPr>
          <w:p w14:paraId="62AEC698" w14:textId="644885E0" w:rsidR="00EE5615" w:rsidRPr="00EE5615" w:rsidRDefault="00EE5615" w:rsidP="00EE5615">
            <w:pPr>
              <w:pStyle w:val="NormalWeb"/>
              <w:spacing w:before="0" w:beforeAutospacing="0" w:after="0" w:afterAutospacing="0"/>
              <w:jc w:val="center"/>
              <w:rPr>
                <w:b/>
                <w:bCs/>
              </w:rPr>
            </w:pPr>
            <w:r w:rsidRPr="00EE5615">
              <w:rPr>
                <w:b/>
                <w:bCs/>
              </w:rPr>
              <w:t>Value</w:t>
            </w:r>
          </w:p>
        </w:tc>
        <w:tc>
          <w:tcPr>
            <w:tcW w:w="1041" w:type="dxa"/>
            <w:shd w:val="clear" w:color="auto" w:fill="D9D9D9" w:themeFill="background1" w:themeFillShade="D9"/>
            <w:vAlign w:val="center"/>
          </w:tcPr>
          <w:p w14:paraId="66059E7E" w14:textId="156CC01A" w:rsidR="00EE5615" w:rsidRPr="00EE5615" w:rsidRDefault="00EE5615" w:rsidP="00EE5615">
            <w:pPr>
              <w:pStyle w:val="NormalWeb"/>
              <w:spacing w:before="0" w:beforeAutospacing="0" w:after="0" w:afterAutospacing="0"/>
              <w:jc w:val="center"/>
              <w:rPr>
                <w:b/>
                <w:bCs/>
              </w:rPr>
            </w:pPr>
            <w:r w:rsidRPr="00EE5615">
              <w:rPr>
                <w:b/>
                <w:bCs/>
              </w:rPr>
              <w:t>Score</w:t>
            </w:r>
          </w:p>
        </w:tc>
      </w:tr>
      <w:tr w:rsidR="00EE5615" w14:paraId="70198CCB" w14:textId="77777777" w:rsidTr="00EE5615">
        <w:trPr>
          <w:trHeight w:val="355"/>
        </w:trPr>
        <w:tc>
          <w:tcPr>
            <w:tcW w:w="2909" w:type="dxa"/>
            <w:shd w:val="clear" w:color="auto" w:fill="F2F2F2" w:themeFill="background1" w:themeFillShade="F2"/>
            <w:vAlign w:val="center"/>
          </w:tcPr>
          <w:p w14:paraId="0F86E998" w14:textId="1B318D1C" w:rsidR="00EE5615" w:rsidRDefault="00EE5615" w:rsidP="00EE5615">
            <w:pPr>
              <w:pStyle w:val="NormalWeb"/>
              <w:spacing w:before="0" w:beforeAutospacing="0" w:after="0" w:afterAutospacing="0"/>
              <w:jc w:val="right"/>
            </w:pPr>
            <w:r>
              <w:t>Textual Edits</w:t>
            </w:r>
          </w:p>
        </w:tc>
        <w:tc>
          <w:tcPr>
            <w:tcW w:w="1145" w:type="dxa"/>
            <w:vAlign w:val="center"/>
          </w:tcPr>
          <w:p w14:paraId="45BC2B3C" w14:textId="4F92238C" w:rsidR="00EE5615" w:rsidRDefault="00554D4C" w:rsidP="00EE5615">
            <w:pPr>
              <w:pStyle w:val="NormalWeb"/>
              <w:spacing w:before="0" w:beforeAutospacing="0" w:after="0" w:afterAutospacing="0"/>
              <w:jc w:val="center"/>
            </w:pPr>
            <w:r>
              <w:t>20</w:t>
            </w:r>
          </w:p>
        </w:tc>
        <w:tc>
          <w:tcPr>
            <w:tcW w:w="1041" w:type="dxa"/>
            <w:vAlign w:val="center"/>
          </w:tcPr>
          <w:p w14:paraId="5ED36D6B" w14:textId="77777777" w:rsidR="00EE5615" w:rsidRDefault="00EE5615" w:rsidP="00EE5615">
            <w:pPr>
              <w:pStyle w:val="NormalWeb"/>
              <w:spacing w:before="0" w:beforeAutospacing="0" w:after="0" w:afterAutospacing="0"/>
              <w:jc w:val="center"/>
            </w:pPr>
          </w:p>
        </w:tc>
      </w:tr>
      <w:tr w:rsidR="00EE5615" w14:paraId="0B752C33" w14:textId="77777777" w:rsidTr="00EE5615">
        <w:trPr>
          <w:trHeight w:val="380"/>
        </w:trPr>
        <w:tc>
          <w:tcPr>
            <w:tcW w:w="2909" w:type="dxa"/>
            <w:shd w:val="clear" w:color="auto" w:fill="F2F2F2" w:themeFill="background1" w:themeFillShade="F2"/>
            <w:vAlign w:val="center"/>
          </w:tcPr>
          <w:p w14:paraId="1F3B294E" w14:textId="3F6A0E15" w:rsidR="00EE5615" w:rsidRDefault="00EE5615" w:rsidP="00EE5615">
            <w:pPr>
              <w:pStyle w:val="NormalWeb"/>
              <w:spacing w:before="0" w:beforeAutospacing="0" w:after="0" w:afterAutospacing="0"/>
              <w:jc w:val="right"/>
            </w:pPr>
            <w:r>
              <w:t>Bluebook Corrections</w:t>
            </w:r>
          </w:p>
        </w:tc>
        <w:tc>
          <w:tcPr>
            <w:tcW w:w="1145" w:type="dxa"/>
            <w:vAlign w:val="center"/>
          </w:tcPr>
          <w:p w14:paraId="3BAC5BFE" w14:textId="4090CC7F" w:rsidR="00EE5615" w:rsidRDefault="00554D4C" w:rsidP="00EE5615">
            <w:pPr>
              <w:pStyle w:val="NormalWeb"/>
              <w:spacing w:before="0" w:beforeAutospacing="0" w:after="0" w:afterAutospacing="0"/>
              <w:jc w:val="center"/>
            </w:pPr>
            <w:r>
              <w:t>60</w:t>
            </w:r>
          </w:p>
        </w:tc>
        <w:tc>
          <w:tcPr>
            <w:tcW w:w="1041" w:type="dxa"/>
            <w:vAlign w:val="center"/>
          </w:tcPr>
          <w:p w14:paraId="5E520420" w14:textId="77777777" w:rsidR="00EE5615" w:rsidRDefault="00EE5615" w:rsidP="00EE5615">
            <w:pPr>
              <w:pStyle w:val="NormalWeb"/>
              <w:spacing w:before="0" w:beforeAutospacing="0" w:after="0" w:afterAutospacing="0"/>
              <w:jc w:val="center"/>
            </w:pPr>
          </w:p>
        </w:tc>
      </w:tr>
      <w:tr w:rsidR="00EE5615" w14:paraId="530FA9F4" w14:textId="77777777" w:rsidTr="00EE5615">
        <w:trPr>
          <w:trHeight w:val="355"/>
        </w:trPr>
        <w:tc>
          <w:tcPr>
            <w:tcW w:w="2909" w:type="dxa"/>
            <w:shd w:val="clear" w:color="auto" w:fill="D9D9D9" w:themeFill="background1" w:themeFillShade="D9"/>
            <w:vAlign w:val="center"/>
          </w:tcPr>
          <w:p w14:paraId="684C1AB7" w14:textId="3FC7790B" w:rsidR="00EE5615" w:rsidRPr="00EE5615" w:rsidRDefault="00EE5615" w:rsidP="00EE5615">
            <w:pPr>
              <w:pStyle w:val="NormalWeb"/>
              <w:spacing w:before="0" w:beforeAutospacing="0" w:after="0" w:afterAutospacing="0"/>
              <w:jc w:val="center"/>
              <w:rPr>
                <w:b/>
                <w:bCs/>
              </w:rPr>
            </w:pPr>
            <w:r w:rsidRPr="00EE5615">
              <w:rPr>
                <w:b/>
                <w:bCs/>
              </w:rPr>
              <w:t>Total</w:t>
            </w:r>
          </w:p>
        </w:tc>
        <w:tc>
          <w:tcPr>
            <w:tcW w:w="1145" w:type="dxa"/>
            <w:shd w:val="clear" w:color="auto" w:fill="D9D9D9" w:themeFill="background1" w:themeFillShade="D9"/>
            <w:vAlign w:val="center"/>
          </w:tcPr>
          <w:p w14:paraId="4AA9CC66" w14:textId="3BF90FCF" w:rsidR="00EE5615" w:rsidRDefault="00554D4C" w:rsidP="00EE5615">
            <w:pPr>
              <w:pStyle w:val="NormalWeb"/>
              <w:spacing w:before="0" w:beforeAutospacing="0" w:after="0" w:afterAutospacing="0"/>
              <w:jc w:val="center"/>
            </w:pPr>
            <w:r>
              <w:t>7</w:t>
            </w:r>
            <w:r w:rsidR="009F0F65">
              <w:t>0</w:t>
            </w:r>
          </w:p>
        </w:tc>
        <w:tc>
          <w:tcPr>
            <w:tcW w:w="1041" w:type="dxa"/>
            <w:shd w:val="clear" w:color="auto" w:fill="D9D9D9" w:themeFill="background1" w:themeFillShade="D9"/>
            <w:vAlign w:val="center"/>
          </w:tcPr>
          <w:p w14:paraId="6F1350CD" w14:textId="77777777" w:rsidR="00EE5615" w:rsidRDefault="00EE5615" w:rsidP="00EE5615">
            <w:pPr>
              <w:pStyle w:val="NormalWeb"/>
              <w:spacing w:before="0" w:beforeAutospacing="0" w:after="0" w:afterAutospacing="0"/>
              <w:jc w:val="center"/>
            </w:pPr>
          </w:p>
        </w:tc>
      </w:tr>
    </w:tbl>
    <w:p w14:paraId="12CD24F3" w14:textId="1BE8E570" w:rsidR="00854DB1" w:rsidRDefault="00B93190" w:rsidP="00854DB1">
      <w:pPr>
        <w:pStyle w:val="NormalWeb"/>
        <w:spacing w:before="0" w:beforeAutospacing="0" w:after="120" w:afterAutospacing="0"/>
        <w:jc w:val="center"/>
        <w:rPr>
          <w:b/>
          <w:bCs/>
        </w:rPr>
      </w:pPr>
      <w:r w:rsidRPr="00B93190">
        <w:rPr>
          <w:b/>
          <w:bCs/>
        </w:rPr>
        <w:lastRenderedPageBreak/>
        <w:t>ARTICLE EDITS</w:t>
      </w:r>
      <w:r w:rsidR="00854DB1">
        <w:rPr>
          <w:b/>
          <w:bCs/>
        </w:rPr>
        <w:t xml:space="preserve"> DIRECTIONS</w:t>
      </w:r>
    </w:p>
    <w:p w14:paraId="7867C48D" w14:textId="77777777" w:rsidR="009F0F65" w:rsidRDefault="009F0F65" w:rsidP="00854DB1">
      <w:pPr>
        <w:pStyle w:val="NormalWeb"/>
        <w:spacing w:before="0" w:beforeAutospacing="0" w:after="120" w:afterAutospacing="0"/>
        <w:jc w:val="center"/>
      </w:pPr>
    </w:p>
    <w:p w14:paraId="49E2367B" w14:textId="4640C65A" w:rsidR="00854DB1" w:rsidRPr="00854DB1" w:rsidRDefault="00B93190" w:rsidP="009F0F65">
      <w:pPr>
        <w:spacing w:after="240" w:line="240" w:lineRule="auto"/>
        <w:rPr>
          <w:szCs w:val="24"/>
        </w:rPr>
      </w:pPr>
      <w:r w:rsidRPr="00B93190">
        <w:t>Edit the following passage for grammar and punctuation</w:t>
      </w:r>
      <w:r w:rsidR="00854DB1">
        <w:t xml:space="preserve"> (the “</w:t>
      </w:r>
      <w:r w:rsidR="00854DB1" w:rsidRPr="009F0F65">
        <w:rPr>
          <w:b/>
          <w:bCs/>
        </w:rPr>
        <w:t>Textual Edits</w:t>
      </w:r>
      <w:r w:rsidR="00854DB1">
        <w:t>”)</w:t>
      </w:r>
      <w:r w:rsidRPr="00B93190">
        <w:t>. Make your edits in colored ink on this page.</w:t>
      </w:r>
      <w:r w:rsidR="00854DB1">
        <w:t xml:space="preserve">  A guide to proofreading and copyediting symbols can be found </w:t>
      </w:r>
      <w:hyperlink r:id="rId14" w:history="1">
        <w:r w:rsidR="00854DB1" w:rsidRPr="00854DB1">
          <w:rPr>
            <w:rStyle w:val="Hyperlink"/>
          </w:rPr>
          <w:t>here</w:t>
        </w:r>
      </w:hyperlink>
      <w:r w:rsidR="00854DB1">
        <w:t xml:space="preserve">. </w:t>
      </w:r>
    </w:p>
    <w:p w14:paraId="77284891" w14:textId="0F7AB866" w:rsidR="00854DB1" w:rsidRDefault="00B93190" w:rsidP="009F0F65">
      <w:pPr>
        <w:pStyle w:val="NormalWeb"/>
        <w:spacing w:before="0" w:beforeAutospacing="0" w:after="240" w:afterAutospacing="0"/>
      </w:pPr>
      <w:r w:rsidRPr="00B93190">
        <w:t xml:space="preserve">Write </w:t>
      </w:r>
      <w:r>
        <w:t xml:space="preserve">or type </w:t>
      </w:r>
      <w:r w:rsidRPr="00B93190">
        <w:t>the corrected footnotes on a separate sheet</w:t>
      </w:r>
      <w:r>
        <w:t xml:space="preserve"> or document</w:t>
      </w:r>
      <w:r w:rsidR="00854DB1">
        <w:t xml:space="preserve"> (the “</w:t>
      </w:r>
      <w:r w:rsidR="00854DB1" w:rsidRPr="009F0F65">
        <w:rPr>
          <w:b/>
          <w:bCs/>
        </w:rPr>
        <w:t>Bluebook Corrections</w:t>
      </w:r>
      <w:r w:rsidR="00854DB1">
        <w:t>”).  Corrections should be made in accordance with</w:t>
      </w:r>
      <w:r w:rsidR="00AF2A5A">
        <w:t xml:space="preserve"> the Bluebook.</w:t>
      </w:r>
      <w:r w:rsidR="00854DB1">
        <w:t xml:space="preserve"> </w:t>
      </w:r>
      <w:r w:rsidR="00854DB1" w:rsidRPr="00AF2A5A">
        <w:rPr>
          <w:smallCaps/>
        </w:rPr>
        <w:t>The Bluebook: A Uniform System of Citation</w:t>
      </w:r>
      <w:r w:rsidR="00AF2A5A">
        <w:t xml:space="preserve"> (Columbia L. Rev. </w:t>
      </w:r>
      <w:proofErr w:type="spellStart"/>
      <w:r w:rsidR="00AF2A5A">
        <w:t>Ass’n</w:t>
      </w:r>
      <w:proofErr w:type="spellEnd"/>
      <w:r w:rsidR="00AF2A5A">
        <w:t xml:space="preserve"> et al. eds.,</w:t>
      </w:r>
      <w:r w:rsidR="00854DB1" w:rsidRPr="00854DB1">
        <w:t xml:space="preserve"> 2</w:t>
      </w:r>
      <w:r w:rsidR="00AF2A5A">
        <w:t>1st ed. 2020).</w:t>
      </w:r>
    </w:p>
    <w:p w14:paraId="5E64F3AA" w14:textId="485B7173" w:rsidR="00854DB1" w:rsidRDefault="00B93190" w:rsidP="009F0F65">
      <w:pPr>
        <w:pStyle w:val="NormalWeb"/>
        <w:spacing w:before="0" w:beforeAutospacing="0" w:after="240" w:afterAutospacing="0"/>
      </w:pPr>
      <w:r w:rsidRPr="00B93190">
        <w:t>For the purposes of this test, assume th</w:t>
      </w:r>
      <w:r w:rsidR="009F0F65">
        <w:t>at all</w:t>
      </w:r>
      <w:r w:rsidRPr="00B93190">
        <w:t xml:space="preserve"> footnote sources support all statements in the text</w:t>
      </w:r>
      <w:r w:rsidR="00854DB1">
        <w:t xml:space="preserve"> and </w:t>
      </w:r>
      <w:r w:rsidR="009F0F65">
        <w:t xml:space="preserve">that footnote “x” properly contains the </w:t>
      </w:r>
      <w:proofErr w:type="spellStart"/>
      <w:r w:rsidR="009F0F65">
        <w:t>Handl</w:t>
      </w:r>
      <w:proofErr w:type="spellEnd"/>
      <w:r w:rsidR="009F0F65">
        <w:t xml:space="preserve"> and ICESCR sources.</w:t>
      </w:r>
    </w:p>
    <w:p w14:paraId="219840B1" w14:textId="11B136D6" w:rsidR="009F0F65" w:rsidRDefault="009F0F65" w:rsidP="009F0F65">
      <w:pPr>
        <w:pStyle w:val="NormalWeb"/>
        <w:spacing w:before="0" w:beforeAutospacing="0" w:after="240" w:afterAutospacing="0"/>
      </w:pPr>
      <w:r>
        <w:t>Grading</w:t>
      </w:r>
    </w:p>
    <w:p w14:paraId="7B0ED766" w14:textId="036A5700" w:rsidR="009F0F65" w:rsidRDefault="00B93190" w:rsidP="009F0F65">
      <w:pPr>
        <w:pStyle w:val="NormalWeb"/>
        <w:spacing w:before="0" w:beforeAutospacing="0" w:after="240" w:afterAutospacing="0"/>
        <w:ind w:left="720"/>
      </w:pPr>
      <w:r w:rsidRPr="00B93190">
        <w:t xml:space="preserve">One point will be awarded for each correct change to a footnote. </w:t>
      </w:r>
    </w:p>
    <w:p w14:paraId="0BEA8A46" w14:textId="26891FA0" w:rsidR="009F0F65" w:rsidRDefault="00B93190" w:rsidP="009F0F65">
      <w:pPr>
        <w:pStyle w:val="NormalWeb"/>
        <w:spacing w:before="0" w:beforeAutospacing="0" w:after="240" w:afterAutospacing="0"/>
        <w:ind w:left="720"/>
      </w:pPr>
      <w:r w:rsidRPr="00B93190">
        <w:t>One point will be deducted for each unnecessary change.</w:t>
      </w:r>
    </w:p>
    <w:p w14:paraId="180822D8" w14:textId="771C18A6" w:rsidR="00854DB1" w:rsidRDefault="00854DB1" w:rsidP="009F0F65">
      <w:pPr>
        <w:pStyle w:val="NormalWeb"/>
        <w:spacing w:before="0" w:beforeAutospacing="0" w:after="240" w:afterAutospacing="0"/>
      </w:pPr>
      <w:r>
        <w:t xml:space="preserve">Disclaimer: This text is adapted from a previously published article and the University at Buffalo asserts no copyright in the following work.  A citation to the original work will be provided, upon request, at the close of the application period.  </w:t>
      </w:r>
    </w:p>
    <w:p w14:paraId="7C3E0CD2" w14:textId="77777777" w:rsidR="009F0F65" w:rsidRDefault="009F0F65" w:rsidP="009F0F65">
      <w:pPr>
        <w:widowControl w:val="0"/>
        <w:autoSpaceDE w:val="0"/>
        <w:autoSpaceDN w:val="0"/>
        <w:adjustRightInd w:val="0"/>
        <w:rPr>
          <w:rFonts w:cs="Times New Roman"/>
          <w:b/>
          <w:bCs/>
          <w:color w:val="000000"/>
          <w:szCs w:val="24"/>
        </w:rPr>
        <w:sectPr w:rsidR="009F0F65" w:rsidSect="00F2336C">
          <w:pgSz w:w="12240" w:h="15840"/>
          <w:pgMar w:top="1440" w:right="1440" w:bottom="1440" w:left="1440" w:header="720" w:footer="720" w:gutter="0"/>
          <w:cols w:space="720"/>
          <w:docGrid w:linePitch="360"/>
        </w:sectPr>
      </w:pPr>
    </w:p>
    <w:p w14:paraId="7FE9857C" w14:textId="0601559D" w:rsidR="009F0F65" w:rsidRPr="009F0F65" w:rsidRDefault="009F0F65" w:rsidP="009F0F65">
      <w:pPr>
        <w:widowControl w:val="0"/>
        <w:autoSpaceDE w:val="0"/>
        <w:autoSpaceDN w:val="0"/>
        <w:adjustRightInd w:val="0"/>
        <w:spacing w:line="444" w:lineRule="auto"/>
        <w:rPr>
          <w:rFonts w:cs="Times New Roman"/>
          <w:b/>
          <w:bCs/>
          <w:color w:val="000000"/>
          <w:szCs w:val="24"/>
        </w:rPr>
      </w:pPr>
      <w:r w:rsidRPr="009F0F65">
        <w:rPr>
          <w:rFonts w:cs="Times New Roman"/>
          <w:b/>
          <w:bCs/>
          <w:color w:val="000000"/>
          <w:szCs w:val="24"/>
        </w:rPr>
        <w:lastRenderedPageBreak/>
        <w:t>II. What International Human Rights Can Offer United States Environmental Law</w:t>
      </w:r>
    </w:p>
    <w:p w14:paraId="3CB2E846" w14:textId="5CE05A94" w:rsidR="009F0F65" w:rsidRPr="009F0F65" w:rsidRDefault="009F0F65" w:rsidP="009F0F65">
      <w:pPr>
        <w:widowControl w:val="0"/>
        <w:autoSpaceDE w:val="0"/>
        <w:autoSpaceDN w:val="0"/>
        <w:adjustRightInd w:val="0"/>
        <w:spacing w:line="444" w:lineRule="auto"/>
        <w:ind w:firstLine="720"/>
        <w:rPr>
          <w:rFonts w:cs="Times New Roman"/>
          <w:color w:val="000000"/>
          <w:szCs w:val="24"/>
        </w:rPr>
      </w:pPr>
      <w:bookmarkStart w:id="0" w:name="co_g_ID0EWGAG_1"/>
      <w:bookmarkEnd w:id="0"/>
      <w:r w:rsidRPr="009F0F65">
        <w:rPr>
          <w:rFonts w:cs="Times New Roman"/>
          <w:color w:val="000000"/>
          <w:szCs w:val="24"/>
        </w:rPr>
        <w:t>To date, the primary avenue by which international environmental norms emerging from human rights theory have entered the United States legal discourse has been through Alien Tort Claims Act</w:t>
      </w:r>
      <w:bookmarkStart w:id="1" w:name="co_fnRef_F30373045923_ID0E3GAG_1"/>
      <w:bookmarkEnd w:id="1"/>
      <w:r w:rsidRPr="009F0F65">
        <w:rPr>
          <w:rStyle w:val="FootnoteReference"/>
          <w:rFonts w:cs="Times New Roman"/>
          <w:color w:val="000000"/>
          <w:szCs w:val="24"/>
        </w:rPr>
        <w:footnoteReference w:id="1"/>
      </w:r>
      <w:r w:rsidRPr="009F0F65">
        <w:rPr>
          <w:rFonts w:cs="Times New Roman"/>
          <w:color w:val="000000"/>
          <w:szCs w:val="24"/>
        </w:rPr>
        <w:t xml:space="preserve"> suits alleging that environmental wrongs violated the law of nations. The thrust of the argument has therefore been focused on </w:t>
      </w:r>
      <w:r w:rsidRPr="009F0F65">
        <w:rPr>
          <w:rFonts w:cs="Times New Roman"/>
          <w:i/>
          <w:iCs/>
          <w:color w:val="000000"/>
          <w:szCs w:val="24"/>
        </w:rPr>
        <w:t>whether</w:t>
      </w:r>
      <w:r w:rsidRPr="009F0F65">
        <w:rPr>
          <w:rFonts w:cs="Times New Roman"/>
          <w:color w:val="000000"/>
          <w:szCs w:val="24"/>
        </w:rPr>
        <w:t xml:space="preserve"> there is a human right to a healthy environment. United States domestic courts have so-far resisted the invitation to find such a right, under either international human rights</w:t>
      </w:r>
      <w:bookmarkStart w:id="2" w:name="co_fnRef_F31373045923_ID0EHHAG_1"/>
      <w:bookmarkEnd w:id="2"/>
      <w:r w:rsidRPr="009F0F65">
        <w:rPr>
          <w:rStyle w:val="FootnoteReference"/>
          <w:rFonts w:cs="Times New Roman"/>
          <w:color w:val="000000"/>
          <w:szCs w:val="24"/>
        </w:rPr>
        <w:footnoteReference w:id="2"/>
      </w:r>
      <w:r w:rsidRPr="009F0F65">
        <w:rPr>
          <w:rFonts w:cs="Times New Roman"/>
          <w:color w:val="000000"/>
          <w:szCs w:val="24"/>
        </w:rPr>
        <w:t xml:space="preserve"> or in domestic constitutional rights,</w:t>
      </w:r>
      <w:bookmarkStart w:id="3" w:name="co_fnRef_F32373045923_ID0EKHAG_1"/>
      <w:bookmarkStart w:id="4" w:name="co_pp_sp_101774_238_1"/>
      <w:bookmarkEnd w:id="3"/>
      <w:bookmarkEnd w:id="4"/>
      <w:r w:rsidRPr="009F0F65">
        <w:rPr>
          <w:rStyle w:val="FootnoteReference"/>
          <w:rFonts w:cs="Times New Roman"/>
          <w:color w:val="000000"/>
          <w:szCs w:val="24"/>
        </w:rPr>
        <w:footnoteReference w:id="3"/>
      </w:r>
      <w:r w:rsidRPr="009F0F65">
        <w:rPr>
          <w:rFonts w:cs="Times New Roman"/>
          <w:color w:val="000000"/>
          <w:szCs w:val="24"/>
        </w:rPr>
        <w:t xml:space="preserve"> often concluding instead that the Legislative and Executive branches of government are better suited to establish environmental rights. A primary objection to the notion of recognizing independent environmental human rights is that ‘the evolution of environmental protection measures has involved a constant reordering of socio-economic priorities, of accommodating, adjusting or offsetting mutually restrictive if not exclusive public policy objectives.’</w:t>
      </w:r>
      <w:bookmarkStart w:id="5" w:name="co_fnRef_F33373045923_ID0EAIAG_1"/>
      <w:bookmarkEnd w:id="5"/>
      <w:r w:rsidRPr="009F0F65">
        <w:rPr>
          <w:rStyle w:val="FootnoteReference"/>
          <w:rFonts w:cs="Times New Roman"/>
          <w:color w:val="000000"/>
          <w:szCs w:val="24"/>
        </w:rPr>
        <w:footnoteReference w:id="4"/>
      </w:r>
      <w:r w:rsidRPr="009F0F65">
        <w:rPr>
          <w:rFonts w:cs="Times New Roman"/>
          <w:color w:val="000000"/>
          <w:szCs w:val="24"/>
        </w:rPr>
        <w:t xml:space="preserve"> Among the major sticking points is the question of who would hold such a right</w:t>
      </w:r>
      <w:bookmarkStart w:id="6" w:name="co_fnRef_F34373045923_ID0EDIAG_1"/>
      <w:bookmarkEnd w:id="6"/>
      <w:r w:rsidRPr="009F0F65">
        <w:rPr>
          <w:rStyle w:val="FootnoteReference"/>
          <w:rFonts w:cs="Times New Roman"/>
          <w:color w:val="000000"/>
          <w:szCs w:val="24"/>
        </w:rPr>
        <w:footnoteReference w:id="5"/>
      </w:r>
      <w:r w:rsidRPr="009F0F65">
        <w:rPr>
          <w:rFonts w:cs="Times New Roman"/>
          <w:color w:val="000000"/>
          <w:szCs w:val="24"/>
        </w:rPr>
        <w:t xml:space="preserve"> and weather the right would have to account for future generations and group rights.</w:t>
      </w:r>
      <w:bookmarkStart w:id="7" w:name="co_fnRef_F35373045923_ID0EIIAG_1"/>
      <w:bookmarkEnd w:id="7"/>
      <w:r w:rsidRPr="009F0F65">
        <w:rPr>
          <w:rStyle w:val="FootnoteReference"/>
          <w:rFonts w:cs="Times New Roman"/>
          <w:color w:val="000000"/>
          <w:szCs w:val="24"/>
        </w:rPr>
        <w:footnoteReference w:id="6"/>
      </w:r>
      <w:r w:rsidRPr="009F0F65">
        <w:rPr>
          <w:rFonts w:cs="Times New Roman"/>
          <w:color w:val="000000"/>
          <w:szCs w:val="24"/>
        </w:rPr>
        <w:t xml:space="preserve"> In and ever-more integrated, globalized world, how would the </w:t>
      </w:r>
      <w:proofErr w:type="spellStart"/>
      <w:r w:rsidRPr="009F0F65">
        <w:rPr>
          <w:rFonts w:cs="Times New Roman"/>
          <w:color w:val="000000"/>
          <w:szCs w:val="24"/>
        </w:rPr>
        <w:t>the</w:t>
      </w:r>
      <w:proofErr w:type="spellEnd"/>
      <w:r w:rsidRPr="009F0F65">
        <w:rPr>
          <w:rFonts w:cs="Times New Roman"/>
          <w:color w:val="000000"/>
          <w:szCs w:val="24"/>
        </w:rPr>
        <w:t xml:space="preserve"> right to a healthy environment be enforced and would the right have any limits?</w:t>
      </w:r>
      <w:bookmarkStart w:id="8" w:name="co_fnRef_F36373045923_ID0EMIAG_1"/>
      <w:bookmarkEnd w:id="8"/>
      <w:r w:rsidRPr="009F0F65">
        <w:rPr>
          <w:rFonts w:cs="Times New Roman"/>
          <w:color w:val="000000"/>
          <w:szCs w:val="24"/>
        </w:rPr>
        <w:t xml:space="preserve"> </w:t>
      </w:r>
      <w:r w:rsidRPr="009F0F65">
        <w:rPr>
          <w:rStyle w:val="FootnoteReference"/>
          <w:rFonts w:cs="Times New Roman"/>
          <w:color w:val="000000"/>
          <w:szCs w:val="24"/>
        </w:rPr>
        <w:footnoteReference w:id="7"/>
      </w:r>
      <w:r w:rsidRPr="009F0F65">
        <w:rPr>
          <w:rFonts w:cs="Times New Roman"/>
          <w:color w:val="000000"/>
          <w:szCs w:val="24"/>
        </w:rPr>
        <w:t xml:space="preserve"> </w:t>
      </w:r>
    </w:p>
    <w:p w14:paraId="36859395" w14:textId="77777777" w:rsidR="009F0F65" w:rsidRPr="009F0F65" w:rsidRDefault="009F0F65" w:rsidP="009F0F65">
      <w:pPr>
        <w:widowControl w:val="0"/>
        <w:autoSpaceDE w:val="0"/>
        <w:autoSpaceDN w:val="0"/>
        <w:adjustRightInd w:val="0"/>
        <w:spacing w:line="444" w:lineRule="auto"/>
        <w:ind w:firstLine="720"/>
        <w:rPr>
          <w:rFonts w:cs="Times New Roman"/>
          <w:color w:val="000000"/>
          <w:szCs w:val="24"/>
        </w:rPr>
      </w:pPr>
      <w:bookmarkStart w:id="9" w:name="co_g_ID0ETIAG_1"/>
      <w:bookmarkStart w:id="10" w:name="co_pp_sp_101774_239_1"/>
      <w:bookmarkEnd w:id="9"/>
      <w:bookmarkEnd w:id="10"/>
      <w:r w:rsidRPr="009F0F65">
        <w:rPr>
          <w:rFonts w:cs="Times New Roman"/>
          <w:color w:val="000000"/>
          <w:szCs w:val="24"/>
        </w:rPr>
        <w:t xml:space="preserve">These are certainly important and interesting questions? However, there are other </w:t>
      </w:r>
      <w:r w:rsidRPr="009F0F65">
        <w:rPr>
          <w:rFonts w:cs="Times New Roman"/>
          <w:color w:val="000000"/>
          <w:szCs w:val="24"/>
        </w:rPr>
        <w:lastRenderedPageBreak/>
        <w:t>questions about these international law principles worth asking under United States domestic law. For example, as EPA uses its authority under the Clean Air Act to regulate greenhouse gas emissions, how should the agency confront questions of equity and justice, and how should it account for transnational impacts of climate change—all questions to which international human rights norms already speak.</w:t>
      </w:r>
      <w:bookmarkStart w:id="11" w:name="co_fnRef_F37373045923_ID0EEJAG_1"/>
      <w:bookmarkStart w:id="12" w:name="co_g_ID0ELJAG_1"/>
      <w:bookmarkEnd w:id="11"/>
      <w:bookmarkEnd w:id="12"/>
      <w:r w:rsidRPr="009F0F65">
        <w:rPr>
          <w:rFonts w:cs="Times New Roman"/>
          <w:color w:val="000000"/>
          <w:szCs w:val="24"/>
        </w:rPr>
        <w:t> </w:t>
      </w:r>
    </w:p>
    <w:p w14:paraId="3D7B7FEA" w14:textId="77777777" w:rsidR="009F0F65" w:rsidRPr="009F0F65" w:rsidRDefault="009F0F65" w:rsidP="009F0F65">
      <w:pPr>
        <w:widowControl w:val="0"/>
        <w:autoSpaceDE w:val="0"/>
        <w:autoSpaceDN w:val="0"/>
        <w:adjustRightInd w:val="0"/>
        <w:spacing w:line="444" w:lineRule="auto"/>
        <w:jc w:val="center"/>
        <w:rPr>
          <w:rFonts w:cs="Times New Roman"/>
          <w:color w:val="000000"/>
          <w:szCs w:val="24"/>
        </w:rPr>
      </w:pPr>
      <w:r w:rsidRPr="009F0F65">
        <w:rPr>
          <w:rFonts w:cs="Times New Roman"/>
          <w:color w:val="000000"/>
          <w:szCs w:val="24"/>
        </w:rPr>
        <w:t>. . .</w:t>
      </w:r>
    </w:p>
    <w:p w14:paraId="45E7041B" w14:textId="77777777" w:rsidR="009F0F65" w:rsidRPr="009F0F65" w:rsidRDefault="009F0F65" w:rsidP="009F0F65">
      <w:pPr>
        <w:widowControl w:val="0"/>
        <w:autoSpaceDE w:val="0"/>
        <w:autoSpaceDN w:val="0"/>
        <w:adjustRightInd w:val="0"/>
        <w:spacing w:line="444" w:lineRule="auto"/>
        <w:rPr>
          <w:rFonts w:cs="Times New Roman"/>
          <w:b/>
          <w:bCs/>
          <w:i/>
          <w:iCs/>
          <w:color w:val="000000"/>
          <w:szCs w:val="24"/>
        </w:rPr>
      </w:pPr>
      <w:bookmarkStart w:id="13" w:name="co_g_ID0ECMAG_1"/>
      <w:bookmarkEnd w:id="13"/>
      <w:r w:rsidRPr="009F0F65">
        <w:rPr>
          <w:rFonts w:cs="Times New Roman"/>
          <w:b/>
          <w:bCs/>
          <w:color w:val="000000"/>
          <w:szCs w:val="24"/>
        </w:rPr>
        <w:t xml:space="preserve">A. </w:t>
      </w:r>
      <w:r w:rsidRPr="009F0F65">
        <w:rPr>
          <w:rFonts w:cs="Times New Roman"/>
          <w:b/>
          <w:bCs/>
          <w:i/>
          <w:iCs/>
          <w:color w:val="000000"/>
          <w:szCs w:val="24"/>
        </w:rPr>
        <w:t>An Introduction to International Human Rights</w:t>
      </w:r>
    </w:p>
    <w:p w14:paraId="4A956051" w14:textId="77777777" w:rsidR="009F0F65" w:rsidRPr="009F0F65" w:rsidRDefault="009F0F65" w:rsidP="009F0F65">
      <w:pPr>
        <w:widowControl w:val="0"/>
        <w:autoSpaceDE w:val="0"/>
        <w:autoSpaceDN w:val="0"/>
        <w:adjustRightInd w:val="0"/>
        <w:spacing w:line="444" w:lineRule="auto"/>
        <w:ind w:firstLine="720"/>
        <w:rPr>
          <w:rFonts w:cs="Times New Roman"/>
          <w:color w:val="000000"/>
          <w:szCs w:val="24"/>
        </w:rPr>
      </w:pPr>
      <w:bookmarkStart w:id="14" w:name="co_g_ID0ENMAG_1"/>
      <w:bookmarkEnd w:id="14"/>
      <w:r w:rsidRPr="009F0F65">
        <w:rPr>
          <w:rFonts w:cs="Times New Roman"/>
          <w:color w:val="000000"/>
          <w:szCs w:val="24"/>
        </w:rPr>
        <w:t>The idea of human rights-inalienable, universal rights to which all are entitled simply by virtue of being human</w:t>
      </w:r>
      <w:bookmarkStart w:id="15" w:name="co_fnRef_F41373045923_ID0ETMAG_1"/>
      <w:bookmarkEnd w:id="15"/>
      <w:r w:rsidRPr="009F0F65">
        <w:rPr>
          <w:rStyle w:val="FootnoteReference"/>
          <w:rFonts w:cs="Times New Roman"/>
          <w:color w:val="000000"/>
          <w:szCs w:val="24"/>
        </w:rPr>
        <w:footnoteReference w:id="8"/>
      </w:r>
      <w:r w:rsidRPr="009F0F65">
        <w:rPr>
          <w:rFonts w:cs="Times New Roman"/>
          <w:color w:val="000000"/>
          <w:szCs w:val="24"/>
        </w:rPr>
        <w:t>—stands out as a significant achievement of twentieth-century legal thought. While the intellectual history behind human rights certainly traces its roots back to the Enlightenment,</w:t>
      </w:r>
      <w:bookmarkStart w:id="16" w:name="co_fnRef_F42373045923_ID0EZMAG_1"/>
      <w:bookmarkEnd w:id="16"/>
      <w:r w:rsidRPr="009F0F65">
        <w:rPr>
          <w:rStyle w:val="FootnoteReference"/>
          <w:rFonts w:cs="Times New Roman"/>
          <w:color w:val="000000"/>
          <w:szCs w:val="24"/>
        </w:rPr>
        <w:footnoteReference w:id="9"/>
      </w:r>
      <w:r w:rsidRPr="009F0F65">
        <w:rPr>
          <w:rFonts w:cs="Times New Roman"/>
          <w:color w:val="000000"/>
          <w:szCs w:val="24"/>
        </w:rPr>
        <w:t xml:space="preserve"> the specific principles we think of as human rights emerged from the more immediate and body context of Nazi genocide in the early decades of the twentieth-century</w:t>
      </w:r>
      <w:bookmarkStart w:id="17" w:name="co_fnRef_F43373045923_ID0E5MAG_1"/>
      <w:bookmarkEnd w:id="17"/>
      <w:r w:rsidRPr="009F0F65">
        <w:rPr>
          <w:rStyle w:val="FootnoteReference"/>
          <w:rFonts w:cs="Times New Roman"/>
          <w:color w:val="000000"/>
          <w:szCs w:val="24"/>
        </w:rPr>
        <w:footnoteReference w:id="10"/>
      </w:r>
      <w:r w:rsidRPr="009F0F65">
        <w:rPr>
          <w:rFonts w:cs="Times New Roman"/>
          <w:color w:val="000000"/>
          <w:szCs w:val="24"/>
        </w:rPr>
        <w:t xml:space="preserve"> Since the acceptance of the Universal Declaration of Human Rights in 1948,</w:t>
      </w:r>
      <w:bookmarkStart w:id="18" w:name="co_fnRef_F44373045923_ID0EBNAG_1"/>
      <w:bookmarkEnd w:id="18"/>
      <w:r w:rsidRPr="009F0F65">
        <w:rPr>
          <w:rStyle w:val="FootnoteReference"/>
          <w:rFonts w:cs="Times New Roman"/>
          <w:color w:val="000000"/>
          <w:szCs w:val="24"/>
        </w:rPr>
        <w:footnoteReference w:id="11"/>
      </w:r>
      <w:r w:rsidRPr="009F0F65">
        <w:rPr>
          <w:rFonts w:cs="Times New Roman"/>
          <w:color w:val="000000"/>
          <w:szCs w:val="24"/>
        </w:rPr>
        <w:t xml:space="preserve"> the concepts of human rights have increasingly been accepted as the governing norms for state behavior.</w:t>
      </w:r>
      <w:bookmarkStart w:id="19" w:name="co_fnRef_F45373045923_ID0EGNAG_1"/>
      <w:bookmarkEnd w:id="19"/>
      <w:r w:rsidRPr="009F0F65">
        <w:rPr>
          <w:rStyle w:val="FootnoteReference"/>
          <w:rFonts w:cs="Times New Roman"/>
          <w:color w:val="000000"/>
          <w:szCs w:val="24"/>
        </w:rPr>
        <w:footnoteReference w:id="12"/>
      </w:r>
      <w:r w:rsidRPr="009F0F65">
        <w:rPr>
          <w:rFonts w:cs="Times New Roman"/>
          <w:color w:val="000000"/>
          <w:szCs w:val="24"/>
        </w:rPr>
        <w:t xml:space="preserve"> Unsurprisingly in light of its moment of </w:t>
      </w:r>
      <w:bookmarkStart w:id="20" w:name="co_pp_sp_101774_242_1"/>
      <w:bookmarkEnd w:id="20"/>
      <w:r w:rsidRPr="009F0F65">
        <w:rPr>
          <w:rFonts w:cs="Times New Roman"/>
          <w:color w:val="000000"/>
          <w:szCs w:val="24"/>
        </w:rPr>
        <w:t>birth, the Universal Declaration responds to the central international legal challenge of the twentieth century—the proper limits of state power vis-à-vis individuals who are members of marginalized racial, ethnic or religious minorities. As such, international human rights law deals mainly with how people should be treated by government and its institutions.</w:t>
      </w:r>
      <w:bookmarkStart w:id="21" w:name="co_fnRef_F46373045923_ID0ETNAG_1"/>
      <w:bookmarkEnd w:id="21"/>
      <w:r w:rsidRPr="009F0F65">
        <w:rPr>
          <w:rStyle w:val="FootnoteReference"/>
          <w:rFonts w:cs="Times New Roman"/>
          <w:color w:val="000000"/>
          <w:szCs w:val="24"/>
        </w:rPr>
        <w:footnoteReference w:id="13"/>
      </w:r>
      <w:r w:rsidRPr="009F0F65">
        <w:rPr>
          <w:rFonts w:cs="Times New Roman"/>
          <w:color w:val="000000"/>
          <w:szCs w:val="24"/>
        </w:rPr>
        <w:t xml:space="preserve"> The International Human Rights Covenants</w:t>
      </w:r>
      <w:bookmarkStart w:id="22" w:name="co_fnRef_F47373045923_ID0EWNAG_1"/>
      <w:bookmarkEnd w:id="22"/>
      <w:r w:rsidRPr="009F0F65">
        <w:rPr>
          <w:rStyle w:val="FootnoteReference"/>
          <w:rFonts w:cs="Times New Roman"/>
          <w:color w:val="000000"/>
          <w:szCs w:val="24"/>
        </w:rPr>
        <w:footnoteReference w:id="14"/>
      </w:r>
      <w:r w:rsidRPr="009F0F65">
        <w:rPr>
          <w:rFonts w:cs="Times New Roman"/>
          <w:color w:val="000000"/>
          <w:szCs w:val="24"/>
        </w:rPr>
        <w:t xml:space="preserve"> and the proliferation of rights </w:t>
      </w:r>
      <w:r w:rsidRPr="009F0F65">
        <w:rPr>
          <w:rFonts w:cs="Times New Roman"/>
          <w:color w:val="000000"/>
          <w:szCs w:val="24"/>
        </w:rPr>
        <w:lastRenderedPageBreak/>
        <w:t>treaties that followed</w:t>
      </w:r>
      <w:bookmarkStart w:id="23" w:name="co_fnRef_F48373045923_ID0EZNAG_1"/>
      <w:bookmarkEnd w:id="23"/>
      <w:r w:rsidRPr="009F0F65">
        <w:rPr>
          <w:rFonts w:cs="Times New Roman"/>
          <w:color w:val="000000"/>
          <w:szCs w:val="24"/>
        </w:rPr>
        <w:t xml:space="preserve"> further detail the scope and reach of Human Rights described in the Universal Declaration.</w:t>
      </w:r>
    </w:p>
    <w:p w14:paraId="5F9CDB77" w14:textId="77777777" w:rsidR="009F0F65" w:rsidRPr="009F0F65" w:rsidRDefault="009F0F65" w:rsidP="009F0F65">
      <w:pPr>
        <w:widowControl w:val="0"/>
        <w:autoSpaceDE w:val="0"/>
        <w:autoSpaceDN w:val="0"/>
        <w:adjustRightInd w:val="0"/>
        <w:spacing w:line="444" w:lineRule="auto"/>
        <w:jc w:val="center"/>
        <w:rPr>
          <w:rFonts w:cs="Times New Roman"/>
          <w:color w:val="000000"/>
          <w:szCs w:val="24"/>
        </w:rPr>
      </w:pPr>
      <w:r w:rsidRPr="009F0F65">
        <w:rPr>
          <w:rFonts w:cs="Times New Roman"/>
          <w:color w:val="000000"/>
          <w:szCs w:val="24"/>
        </w:rPr>
        <w:t>. . .</w:t>
      </w:r>
    </w:p>
    <w:p w14:paraId="1F9C4E7B" w14:textId="77777777" w:rsidR="009F0F65" w:rsidRPr="009F0F65" w:rsidRDefault="009F0F65" w:rsidP="009F0F65">
      <w:pPr>
        <w:widowControl w:val="0"/>
        <w:autoSpaceDE w:val="0"/>
        <w:autoSpaceDN w:val="0"/>
        <w:adjustRightInd w:val="0"/>
        <w:spacing w:line="444" w:lineRule="auto"/>
        <w:rPr>
          <w:rFonts w:cs="Times New Roman"/>
          <w:b/>
          <w:bCs/>
          <w:i/>
          <w:iCs/>
          <w:color w:val="000000"/>
          <w:szCs w:val="24"/>
        </w:rPr>
      </w:pPr>
      <w:bookmarkStart w:id="24" w:name="co_g_ID0E2QAG_1"/>
      <w:bookmarkStart w:id="25" w:name="co_pp_sp_101774_244_1"/>
      <w:bookmarkEnd w:id="24"/>
      <w:bookmarkEnd w:id="25"/>
      <w:r w:rsidRPr="009F0F65">
        <w:rPr>
          <w:rFonts w:cs="Times New Roman"/>
          <w:b/>
          <w:bCs/>
          <w:color w:val="000000"/>
          <w:szCs w:val="24"/>
        </w:rPr>
        <w:t xml:space="preserve">B. </w:t>
      </w:r>
      <w:r w:rsidRPr="009F0F65">
        <w:rPr>
          <w:rFonts w:cs="Times New Roman"/>
          <w:b/>
          <w:bCs/>
          <w:i/>
          <w:iCs/>
          <w:color w:val="000000"/>
          <w:szCs w:val="24"/>
        </w:rPr>
        <w:t>Environmental Rights Under International Law</w:t>
      </w:r>
    </w:p>
    <w:p w14:paraId="4A7B8DE3" w14:textId="77777777" w:rsidR="009F0F65" w:rsidRPr="009F0F65" w:rsidRDefault="009F0F65" w:rsidP="009F0F65">
      <w:pPr>
        <w:widowControl w:val="0"/>
        <w:autoSpaceDE w:val="0"/>
        <w:autoSpaceDN w:val="0"/>
        <w:adjustRightInd w:val="0"/>
        <w:spacing w:line="444" w:lineRule="auto"/>
        <w:ind w:firstLine="720"/>
        <w:rPr>
          <w:rFonts w:cs="Times New Roman"/>
          <w:color w:val="000000"/>
          <w:szCs w:val="24"/>
        </w:rPr>
      </w:pPr>
      <w:bookmarkStart w:id="26" w:name="co_g_ID0EKRAG_1"/>
      <w:bookmarkEnd w:id="26"/>
      <w:r w:rsidRPr="009F0F65">
        <w:rPr>
          <w:rFonts w:cs="Times New Roman"/>
          <w:color w:val="000000"/>
          <w:szCs w:val="24"/>
        </w:rPr>
        <w:t xml:space="preserve">In making the argument that environmental regulators should rely on human rights to inform their decision making, it is important not to </w:t>
      </w:r>
      <w:proofErr w:type="spellStart"/>
      <w:r w:rsidRPr="009F0F65">
        <w:rPr>
          <w:rFonts w:cs="Times New Roman"/>
          <w:color w:val="000000"/>
          <w:szCs w:val="24"/>
        </w:rPr>
        <w:t>over state</w:t>
      </w:r>
      <w:proofErr w:type="spellEnd"/>
      <w:r w:rsidRPr="009F0F65">
        <w:rPr>
          <w:rFonts w:cs="Times New Roman"/>
          <w:color w:val="000000"/>
          <w:szCs w:val="24"/>
        </w:rPr>
        <w:t xml:space="preserve"> the relationship between human rights and environmental rights. Human rights and environmental protection trace their originals back to very different legal traditions and sources. To over-generalize, human rights are rooted in the natural law tradition in international law while environmental law is the product of a much more state-centered positive law tradition;</w:t>
      </w:r>
      <w:bookmarkStart w:id="27" w:name="co_fnRef_F55373045923_ID0EYRAG_1"/>
      <w:bookmarkEnd w:id="27"/>
      <w:r w:rsidRPr="009F0F65">
        <w:rPr>
          <w:rStyle w:val="FootnoteReference"/>
          <w:rFonts w:cs="Times New Roman"/>
          <w:color w:val="000000"/>
          <w:szCs w:val="24"/>
        </w:rPr>
        <w:footnoteReference w:id="15"/>
      </w:r>
      <w:r w:rsidRPr="009F0F65">
        <w:rPr>
          <w:rFonts w:cs="Times New Roman"/>
          <w:color w:val="000000"/>
          <w:szCs w:val="24"/>
        </w:rPr>
        <w:t xml:space="preserve"> More significantly, environmental law does not have protecting human beings </w:t>
      </w:r>
      <w:r w:rsidRPr="009F0F65">
        <w:rPr>
          <w:rFonts w:cs="Times New Roman"/>
          <w:i/>
          <w:iCs/>
          <w:color w:val="000000"/>
          <w:szCs w:val="24"/>
        </w:rPr>
        <w:t>qua</w:t>
      </w:r>
      <w:r w:rsidRPr="009F0F65">
        <w:rPr>
          <w:rFonts w:cs="Times New Roman"/>
          <w:color w:val="000000"/>
          <w:szCs w:val="24"/>
        </w:rPr>
        <w:t xml:space="preserve"> individuals at its core in the same fashion that human rights law does. Indeed, environmental laws most distinctive feature is that it responds to the ramifications of human impacts on the natural environment.</w:t>
      </w:r>
      <w:bookmarkStart w:id="28" w:name="co_fnRef_F56373045923_ID0ECSAG_1"/>
      <w:bookmarkEnd w:id="28"/>
      <w:r w:rsidRPr="009F0F65">
        <w:rPr>
          <w:rStyle w:val="FootnoteReference"/>
          <w:rFonts w:cs="Times New Roman"/>
          <w:color w:val="000000"/>
          <w:szCs w:val="24"/>
        </w:rPr>
        <w:footnoteReference w:id="16"/>
      </w:r>
      <w:r w:rsidRPr="009F0F65">
        <w:rPr>
          <w:rFonts w:cs="Times New Roman"/>
          <w:color w:val="000000"/>
          <w:szCs w:val="24"/>
        </w:rPr>
        <w:t xml:space="preserve"> By contrast, even when </w:t>
      </w:r>
      <w:proofErr w:type="spellStart"/>
      <w:r w:rsidRPr="009F0F65">
        <w:rPr>
          <w:rFonts w:cs="Times New Roman"/>
          <w:color w:val="000000"/>
          <w:szCs w:val="24"/>
        </w:rPr>
        <w:t>envoked</w:t>
      </w:r>
      <w:proofErr w:type="spellEnd"/>
      <w:r w:rsidRPr="009F0F65">
        <w:rPr>
          <w:rFonts w:cs="Times New Roman"/>
          <w:color w:val="000000"/>
          <w:szCs w:val="24"/>
        </w:rPr>
        <w:t xml:space="preserve"> in the environmental context, human rights focus on protecting the human victims of environmental degradation</w:t>
      </w:r>
      <w:bookmarkStart w:id="29" w:name="co_fnRef_F57373045923_ID0EFSAG_1"/>
      <w:bookmarkEnd w:id="29"/>
      <w:r w:rsidRPr="009F0F65">
        <w:rPr>
          <w:rFonts w:cs="Times New Roman"/>
          <w:color w:val="000000"/>
          <w:szCs w:val="24"/>
        </w:rPr>
        <w:t xml:space="preserve"> rather than on protecting the environment itself.</w:t>
      </w:r>
      <w:bookmarkStart w:id="30" w:name="co_fnRef_F58373045923_ID0EKSAG_1"/>
      <w:bookmarkEnd w:id="30"/>
      <w:r w:rsidRPr="009F0F65">
        <w:rPr>
          <w:rStyle w:val="FootnoteReference"/>
          <w:rFonts w:cs="Times New Roman"/>
          <w:color w:val="000000"/>
          <w:szCs w:val="24"/>
        </w:rPr>
        <w:footnoteReference w:id="17"/>
      </w:r>
      <w:r w:rsidRPr="009F0F65">
        <w:rPr>
          <w:rFonts w:cs="Times New Roman"/>
          <w:color w:val="000000"/>
          <w:szCs w:val="24"/>
        </w:rPr>
        <w:t xml:space="preserve"> Human rights are, after all inherently anthropocentric.</w:t>
      </w:r>
      <w:bookmarkStart w:id="31" w:name="co_fnRef_F59373045923_ID0EPSAG_1"/>
      <w:bookmarkEnd w:id="31"/>
      <w:r w:rsidRPr="009F0F65">
        <w:rPr>
          <w:rStyle w:val="FootnoteReference"/>
          <w:rFonts w:cs="Times New Roman"/>
          <w:color w:val="000000"/>
          <w:szCs w:val="24"/>
        </w:rPr>
        <w:footnoteReference w:id="18"/>
      </w:r>
      <w:r w:rsidRPr="009F0F65">
        <w:rPr>
          <w:rFonts w:cs="Times New Roman"/>
          <w:color w:val="000000"/>
          <w:szCs w:val="24"/>
        </w:rPr>
        <w:t xml:space="preserve"> This distinction helps explain why the two legal discourses have evolved along very different tracks. That said, there are obvious points of intersection</w:t>
      </w:r>
      <w:bookmarkStart w:id="32" w:name="co_pp_sp_101774_245_1"/>
      <w:bookmarkEnd w:id="32"/>
      <w:r w:rsidRPr="009F0F65">
        <w:rPr>
          <w:rFonts w:cs="Times New Roman"/>
          <w:color w:val="000000"/>
          <w:szCs w:val="24"/>
        </w:rPr>
        <w:t xml:space="preserve"> and overlap between environmental rights and human rights.</w:t>
      </w:r>
      <w:bookmarkStart w:id="33" w:name="co_fnRef_F60373045923_ID0E2SAG_1"/>
      <w:bookmarkEnd w:id="33"/>
      <w:r w:rsidRPr="009F0F65">
        <w:rPr>
          <w:rStyle w:val="FootnoteReference"/>
          <w:rFonts w:cs="Times New Roman"/>
          <w:color w:val="000000"/>
          <w:szCs w:val="24"/>
        </w:rPr>
        <w:footnoteReference w:id="19"/>
      </w:r>
      <w:r w:rsidRPr="009F0F65">
        <w:rPr>
          <w:rFonts w:cs="Times New Roman"/>
          <w:color w:val="000000"/>
          <w:szCs w:val="24"/>
        </w:rPr>
        <w:t xml:space="preserve"> </w:t>
      </w:r>
    </w:p>
    <w:p w14:paraId="00FF2911" w14:textId="77777777" w:rsidR="009F0F65" w:rsidRPr="009F0F65" w:rsidRDefault="009F0F65" w:rsidP="009F0F65">
      <w:pPr>
        <w:widowControl w:val="0"/>
        <w:autoSpaceDE w:val="0"/>
        <w:autoSpaceDN w:val="0"/>
        <w:adjustRightInd w:val="0"/>
        <w:spacing w:line="444" w:lineRule="auto"/>
        <w:ind w:firstLine="720"/>
        <w:rPr>
          <w:rFonts w:cs="Times New Roman"/>
          <w:color w:val="000000"/>
          <w:szCs w:val="24"/>
        </w:rPr>
      </w:pPr>
    </w:p>
    <w:p w14:paraId="21D4411F" w14:textId="77777777" w:rsidR="009F0F65" w:rsidRPr="009F0F65" w:rsidRDefault="009F0F65" w:rsidP="009F0F65">
      <w:pPr>
        <w:pStyle w:val="NormalWeb"/>
        <w:spacing w:before="0" w:beforeAutospacing="0" w:after="120" w:afterAutospacing="0" w:line="444" w:lineRule="auto"/>
      </w:pPr>
    </w:p>
    <w:sectPr w:rsidR="009F0F65" w:rsidRPr="009F0F65" w:rsidSect="00F2336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FF29F" w14:textId="77777777" w:rsidR="00577484" w:rsidRDefault="00577484" w:rsidP="009F0F65">
      <w:pPr>
        <w:spacing w:line="240" w:lineRule="auto"/>
      </w:pPr>
      <w:r>
        <w:separator/>
      </w:r>
    </w:p>
  </w:endnote>
  <w:endnote w:type="continuationSeparator" w:id="0">
    <w:p w14:paraId="7D8D88BF" w14:textId="77777777" w:rsidR="00577484" w:rsidRDefault="00577484" w:rsidP="009F0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Gothic">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9587400"/>
      <w:docPartObj>
        <w:docPartGallery w:val="Page Numbers (Bottom of Page)"/>
        <w:docPartUnique/>
      </w:docPartObj>
    </w:sdtPr>
    <w:sdtEndPr>
      <w:rPr>
        <w:rStyle w:val="PageNumber"/>
      </w:rPr>
    </w:sdtEndPr>
    <w:sdtContent>
      <w:p w14:paraId="16EAFE97" w14:textId="35AA86D1" w:rsidR="000C00EB" w:rsidRDefault="000C00EB" w:rsidP="004D0F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A6ED50" w14:textId="77777777" w:rsidR="000C00EB" w:rsidRDefault="000C0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442234"/>
      <w:docPartObj>
        <w:docPartGallery w:val="Page Numbers (Bottom of Page)"/>
        <w:docPartUnique/>
      </w:docPartObj>
    </w:sdtPr>
    <w:sdtEndPr>
      <w:rPr>
        <w:rStyle w:val="PageNumber"/>
      </w:rPr>
    </w:sdtEndPr>
    <w:sdtContent>
      <w:p w14:paraId="65457F84" w14:textId="001F8073" w:rsidR="000C00EB" w:rsidRDefault="000C00EB" w:rsidP="004D0F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DDC3E0E" w14:textId="77777777" w:rsidR="000C00EB" w:rsidRDefault="000C0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A38832" w14:textId="77777777" w:rsidR="00577484" w:rsidRDefault="00577484" w:rsidP="009F0F65">
      <w:pPr>
        <w:spacing w:line="240" w:lineRule="auto"/>
      </w:pPr>
      <w:r>
        <w:separator/>
      </w:r>
    </w:p>
  </w:footnote>
  <w:footnote w:type="continuationSeparator" w:id="0">
    <w:p w14:paraId="33236E77" w14:textId="77777777" w:rsidR="00577484" w:rsidRDefault="00577484" w:rsidP="009F0F65">
      <w:pPr>
        <w:spacing w:line="240" w:lineRule="auto"/>
      </w:pPr>
      <w:r>
        <w:continuationSeparator/>
      </w:r>
    </w:p>
  </w:footnote>
  <w:footnote w:id="1">
    <w:p w14:paraId="72B47734"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The Alien Tort Claims Act, 28 U.S.C. §§1350 (2006) (hereinafter ATCA); </w:t>
      </w:r>
      <w:proofErr w:type="spellStart"/>
      <w:r w:rsidRPr="00AF2A5A">
        <w:rPr>
          <w:rFonts w:eastAsia="Times New Roman" w:cs="Times New Roman"/>
          <w:i/>
          <w:iCs/>
          <w:color w:val="000000"/>
          <w:sz w:val="20"/>
          <w:szCs w:val="20"/>
        </w:rPr>
        <w:t>Filartiga</w:t>
      </w:r>
      <w:proofErr w:type="spellEnd"/>
      <w:r w:rsidRPr="00AF2A5A">
        <w:rPr>
          <w:rFonts w:eastAsia="Times New Roman" w:cs="Times New Roman"/>
          <w:i/>
          <w:iCs/>
          <w:color w:val="000000"/>
          <w:sz w:val="20"/>
          <w:szCs w:val="20"/>
        </w:rPr>
        <w:t xml:space="preserve"> v. Pena-</w:t>
      </w:r>
      <w:proofErr w:type="spellStart"/>
      <w:r w:rsidRPr="00AF2A5A">
        <w:rPr>
          <w:rFonts w:eastAsia="Times New Roman" w:cs="Times New Roman"/>
          <w:i/>
          <w:iCs/>
          <w:color w:val="000000"/>
          <w:sz w:val="20"/>
          <w:szCs w:val="20"/>
        </w:rPr>
        <w:t>Irala</w:t>
      </w:r>
      <w:proofErr w:type="spellEnd"/>
      <w:r w:rsidRPr="00AF2A5A">
        <w:rPr>
          <w:rFonts w:eastAsia="Times New Roman" w:cs="Times New Roman"/>
          <w:color w:val="000000"/>
          <w:sz w:val="20"/>
          <w:szCs w:val="20"/>
        </w:rPr>
        <w:t>, 630 F. 2d 876, 888 (2nd Cir. 1980).</w:t>
      </w:r>
    </w:p>
  </w:footnote>
  <w:footnote w:id="2">
    <w:p w14:paraId="104DEBA6" w14:textId="3110C22F"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 e.g.</w:t>
      </w:r>
      <w:r w:rsidRPr="00AF2A5A">
        <w:rPr>
          <w:rFonts w:eastAsia="Times New Roman" w:cs="Times New Roman"/>
          <w:color w:val="000000"/>
          <w:sz w:val="20"/>
          <w:szCs w:val="20"/>
        </w:rPr>
        <w:t xml:space="preserve">, Flores v. Southern Peru Copper Corp., 414 F.3d. 233, 256-262 (2d Cir. 2003) (affirming dismissal of ATCA environmental claim on the ground that the human rights to life, health and sustainable development were not yet definite enough to be </w:t>
      </w:r>
      <w:r w:rsidRPr="00AF2A5A">
        <w:rPr>
          <w:rFonts w:eastAsia="Times New Roman" w:cs="Times New Roman"/>
          <w:i/>
          <w:iCs/>
          <w:color w:val="000000"/>
          <w:sz w:val="20"/>
          <w:szCs w:val="20"/>
        </w:rPr>
        <w:t>jus cogens</w:t>
      </w:r>
      <w:r w:rsidRPr="00AF2A5A">
        <w:rPr>
          <w:rFonts w:eastAsia="Times New Roman" w:cs="Times New Roman"/>
          <w:color w:val="000000"/>
          <w:sz w:val="20"/>
          <w:szCs w:val="20"/>
        </w:rPr>
        <w:t xml:space="preserve"> norms); </w:t>
      </w:r>
      <w:proofErr w:type="spellStart"/>
      <w:r w:rsidRPr="00AF2A5A">
        <w:rPr>
          <w:rFonts w:eastAsia="Times New Roman" w:cs="Times New Roman"/>
          <w:color w:val="000000"/>
          <w:sz w:val="20"/>
          <w:szCs w:val="20"/>
        </w:rPr>
        <w:t>Aguinda</w:t>
      </w:r>
      <w:proofErr w:type="spellEnd"/>
      <w:r w:rsidRPr="00AF2A5A">
        <w:rPr>
          <w:rFonts w:eastAsia="Times New Roman" w:cs="Times New Roman"/>
          <w:color w:val="000000"/>
          <w:sz w:val="20"/>
          <w:szCs w:val="20"/>
        </w:rPr>
        <w:t xml:space="preserve"> v Texaco, Incorporated, 142 </w:t>
      </w:r>
      <w:proofErr w:type="spellStart"/>
      <w:r w:rsidRPr="00AF2A5A">
        <w:rPr>
          <w:rFonts w:eastAsia="Times New Roman" w:cs="Times New Roman"/>
          <w:color w:val="000000"/>
          <w:sz w:val="20"/>
          <w:szCs w:val="20"/>
        </w:rPr>
        <w:t>F.Supp</w:t>
      </w:r>
      <w:proofErr w:type="spellEnd"/>
      <w:r w:rsidRPr="00AF2A5A">
        <w:rPr>
          <w:rFonts w:eastAsia="Times New Roman" w:cs="Times New Roman"/>
          <w:color w:val="000000"/>
          <w:sz w:val="20"/>
          <w:szCs w:val="20"/>
        </w:rPr>
        <w:t xml:space="preserve">. 2d 534 (S.D. N.Y. 2001) (finding that Principle 2 of the Rio Declaration might constitute a binding international environmental norm but dismissing the case on </w:t>
      </w:r>
      <w:r w:rsidRPr="00AF2A5A">
        <w:rPr>
          <w:rFonts w:eastAsia="Times New Roman" w:cs="Times New Roman"/>
          <w:i/>
          <w:iCs/>
          <w:color w:val="000000"/>
          <w:sz w:val="20"/>
          <w:szCs w:val="20"/>
        </w:rPr>
        <w:t xml:space="preserve">forum non </w:t>
      </w:r>
      <w:proofErr w:type="spellStart"/>
      <w:r w:rsidRPr="00AF2A5A">
        <w:rPr>
          <w:rFonts w:eastAsia="Times New Roman" w:cs="Times New Roman"/>
          <w:i/>
          <w:iCs/>
          <w:color w:val="000000"/>
          <w:sz w:val="20"/>
          <w:szCs w:val="20"/>
        </w:rPr>
        <w:t>conveniens</w:t>
      </w:r>
      <w:proofErr w:type="spellEnd"/>
      <w:r w:rsidRPr="00AF2A5A">
        <w:rPr>
          <w:rFonts w:eastAsia="Times New Roman" w:cs="Times New Roman"/>
          <w:color w:val="000000"/>
          <w:sz w:val="20"/>
          <w:szCs w:val="20"/>
        </w:rPr>
        <w:t xml:space="preserve"> grounds)</w:t>
      </w:r>
      <w:r w:rsidRPr="00AF2A5A">
        <w:rPr>
          <w:rFonts w:eastAsia="Times New Roman" w:cs="Times New Roman"/>
          <w:i/>
          <w:iCs/>
          <w:color w:val="000000"/>
          <w:sz w:val="20"/>
          <w:szCs w:val="20"/>
        </w:rPr>
        <w:t>; but see</w:t>
      </w:r>
      <w:r w:rsidRPr="00AF2A5A">
        <w:rPr>
          <w:rFonts w:eastAsia="Times New Roman" w:cs="Times New Roman"/>
          <w:color w:val="000000"/>
          <w:sz w:val="20"/>
          <w:szCs w:val="20"/>
        </w:rPr>
        <w:t xml:space="preserve"> </w:t>
      </w:r>
      <w:proofErr w:type="spellStart"/>
      <w:r w:rsidRPr="00AF2A5A">
        <w:rPr>
          <w:rFonts w:eastAsia="Times New Roman" w:cs="Times New Roman"/>
          <w:color w:val="000000"/>
          <w:sz w:val="20"/>
          <w:szCs w:val="20"/>
        </w:rPr>
        <w:t>Séverine</w:t>
      </w:r>
      <w:proofErr w:type="spellEnd"/>
      <w:r w:rsidRPr="00AF2A5A">
        <w:rPr>
          <w:rFonts w:eastAsia="Times New Roman" w:cs="Times New Roman"/>
          <w:color w:val="000000"/>
          <w:sz w:val="20"/>
          <w:szCs w:val="20"/>
        </w:rPr>
        <w:t xml:space="preserve"> </w:t>
      </w:r>
      <w:proofErr w:type="spellStart"/>
      <w:r w:rsidRPr="00AF2A5A">
        <w:rPr>
          <w:rFonts w:eastAsia="Times New Roman" w:cs="Times New Roman"/>
          <w:color w:val="000000"/>
          <w:sz w:val="20"/>
          <w:szCs w:val="20"/>
        </w:rPr>
        <w:t>Fiorletta</w:t>
      </w:r>
      <w:proofErr w:type="spellEnd"/>
      <w:r w:rsidRPr="00AF2A5A">
        <w:rPr>
          <w:rFonts w:eastAsia="Times New Roman" w:cs="Times New Roman"/>
          <w:color w:val="000000"/>
          <w:sz w:val="20"/>
          <w:szCs w:val="20"/>
        </w:rPr>
        <w:t xml:space="preserve"> Leroy, </w:t>
      </w:r>
      <w:r w:rsidRPr="00AF2A5A">
        <w:rPr>
          <w:rFonts w:eastAsia="Times New Roman" w:cs="Times New Roman"/>
          <w:i/>
          <w:iCs/>
          <w:color w:val="000000"/>
          <w:sz w:val="20"/>
          <w:szCs w:val="20"/>
        </w:rPr>
        <w:t>Can the Human Rights Bodies be Used to Produce Interim Measures to Protect Environment-Related Human Rights?</w:t>
      </w:r>
      <w:r w:rsidRPr="00AF2A5A">
        <w:rPr>
          <w:rFonts w:eastAsia="Times New Roman" w:cs="Times New Roman"/>
          <w:color w:val="000000"/>
          <w:sz w:val="20"/>
          <w:szCs w:val="20"/>
        </w:rPr>
        <w:t xml:space="preserve"> 15 </w:t>
      </w:r>
      <w:r w:rsidRPr="00AF2A5A">
        <w:rPr>
          <w:rFonts w:eastAsia="Times New Roman" w:cs="Times New Roman"/>
          <w:smallCaps/>
          <w:color w:val="000000"/>
          <w:sz w:val="20"/>
          <w:szCs w:val="20"/>
        </w:rPr>
        <w:t xml:space="preserve">Rev. Eur. </w:t>
      </w:r>
      <w:r w:rsidR="006E2970">
        <w:rPr>
          <w:rFonts w:eastAsia="Times New Roman" w:cs="Times New Roman"/>
          <w:smallCaps/>
          <w:color w:val="000000"/>
          <w:sz w:val="20"/>
          <w:szCs w:val="20"/>
        </w:rPr>
        <w:t>Community</w:t>
      </w:r>
      <w:r w:rsidRPr="00AF2A5A">
        <w:rPr>
          <w:rFonts w:eastAsia="Times New Roman" w:cs="Times New Roman"/>
          <w:smallCaps/>
          <w:color w:val="000000"/>
          <w:sz w:val="20"/>
          <w:szCs w:val="20"/>
        </w:rPr>
        <w:t xml:space="preserve"> &amp; Int’l </w:t>
      </w:r>
      <w:proofErr w:type="spellStart"/>
      <w:r w:rsidRPr="00AF2A5A">
        <w:rPr>
          <w:rFonts w:eastAsia="Times New Roman" w:cs="Times New Roman"/>
          <w:smallCaps/>
          <w:color w:val="000000"/>
          <w:sz w:val="20"/>
          <w:szCs w:val="20"/>
        </w:rPr>
        <w:t>Envtl</w:t>
      </w:r>
      <w:proofErr w:type="spellEnd"/>
      <w:r w:rsidRPr="00AF2A5A">
        <w:rPr>
          <w:rFonts w:eastAsia="Times New Roman" w:cs="Times New Roman"/>
          <w:smallCaps/>
          <w:color w:val="000000"/>
          <w:sz w:val="20"/>
          <w:szCs w:val="20"/>
        </w:rPr>
        <w:t>. L</w:t>
      </w:r>
      <w:r w:rsidRPr="00AF2A5A">
        <w:rPr>
          <w:rFonts w:eastAsia="Times New Roman" w:cs="Times New Roman"/>
          <w:color w:val="000000"/>
          <w:sz w:val="20"/>
          <w:szCs w:val="20"/>
        </w:rPr>
        <w:t>. 66, (2006) (arguing that human rights bodies are an appropriate forum to protect human rights).</w:t>
      </w:r>
    </w:p>
  </w:footnote>
  <w:footnote w:id="3">
    <w:p w14:paraId="1855E632"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Carole L. Gallagher, </w:t>
      </w:r>
      <w:r w:rsidRPr="00AF2A5A">
        <w:rPr>
          <w:rFonts w:eastAsia="Times New Roman" w:cs="Times New Roman"/>
          <w:smallCaps/>
          <w:color w:val="000000"/>
          <w:sz w:val="20"/>
          <w:szCs w:val="20"/>
        </w:rPr>
        <w:t>The Movement to Create an Environmental Bill of Rights: From Earth Day, 1970 to the Present</w:t>
      </w:r>
      <w:r w:rsidRPr="00AF2A5A">
        <w:rPr>
          <w:rFonts w:eastAsia="Times New Roman" w:cs="Times New Roman"/>
          <w:color w:val="000000"/>
          <w:sz w:val="20"/>
          <w:szCs w:val="20"/>
        </w:rPr>
        <w:t xml:space="preserve">, 9 </w:t>
      </w:r>
      <w:r w:rsidRPr="00AF2A5A">
        <w:rPr>
          <w:rFonts w:eastAsia="Times New Roman" w:cs="Times New Roman"/>
          <w:smallCaps/>
          <w:color w:val="000000"/>
          <w:sz w:val="20"/>
          <w:szCs w:val="20"/>
        </w:rPr>
        <w:t xml:space="preserve">Fordham </w:t>
      </w:r>
      <w:proofErr w:type="spellStart"/>
      <w:r w:rsidRPr="00AF2A5A">
        <w:rPr>
          <w:rFonts w:eastAsia="Times New Roman" w:cs="Times New Roman"/>
          <w:smallCaps/>
          <w:color w:val="000000"/>
          <w:sz w:val="20"/>
          <w:szCs w:val="20"/>
        </w:rPr>
        <w:t>Envtl</w:t>
      </w:r>
      <w:proofErr w:type="spellEnd"/>
      <w:r w:rsidRPr="00AF2A5A">
        <w:rPr>
          <w:rFonts w:eastAsia="Times New Roman" w:cs="Times New Roman"/>
          <w:smallCaps/>
          <w:color w:val="000000"/>
          <w:sz w:val="20"/>
          <w:szCs w:val="20"/>
        </w:rPr>
        <w:t>. L. J.</w:t>
      </w:r>
      <w:r w:rsidRPr="00AF2A5A">
        <w:rPr>
          <w:rFonts w:eastAsia="Times New Roman" w:cs="Times New Roman"/>
          <w:color w:val="000000"/>
          <w:sz w:val="20"/>
          <w:szCs w:val="20"/>
        </w:rPr>
        <w:t xml:space="preserve"> 107, 112-17 (1997).</w:t>
      </w:r>
    </w:p>
  </w:footnote>
  <w:footnote w:id="4">
    <w:p w14:paraId="326CCA0E"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proofErr w:type="spellStart"/>
      <w:r w:rsidRPr="00AF2A5A">
        <w:rPr>
          <w:rFonts w:eastAsia="Times New Roman" w:cs="Times New Roman"/>
          <w:color w:val="000000"/>
          <w:sz w:val="20"/>
          <w:szCs w:val="20"/>
        </w:rPr>
        <w:t>Handl</w:t>
      </w:r>
      <w:proofErr w:type="spellEnd"/>
      <w:r w:rsidRPr="00AF2A5A">
        <w:rPr>
          <w:rFonts w:eastAsia="Times New Roman" w:cs="Times New Roman"/>
          <w:color w:val="000000"/>
          <w:sz w:val="20"/>
          <w:szCs w:val="20"/>
        </w:rPr>
        <w:t xml:space="preserve">, </w:t>
      </w:r>
      <w:r w:rsidRPr="00AF2A5A">
        <w:rPr>
          <w:rFonts w:eastAsia="Times New Roman" w:cs="Times New Roman"/>
          <w:i/>
          <w:iCs/>
          <w:color w:val="000000"/>
          <w:sz w:val="20"/>
          <w:szCs w:val="20"/>
        </w:rPr>
        <w:t>supra</w:t>
      </w:r>
      <w:r w:rsidRPr="00AF2A5A">
        <w:rPr>
          <w:rFonts w:eastAsia="Times New Roman" w:cs="Times New Roman"/>
          <w:color w:val="000000"/>
          <w:sz w:val="20"/>
          <w:szCs w:val="20"/>
        </w:rPr>
        <w:t xml:space="preserve"> n. x, at 121.</w:t>
      </w:r>
    </w:p>
  </w:footnote>
  <w:footnote w:id="5">
    <w:p w14:paraId="12905647"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See John H. Knox, </w:t>
      </w:r>
      <w:r w:rsidRPr="00AF2A5A">
        <w:rPr>
          <w:rFonts w:eastAsia="Times New Roman" w:cs="Times New Roman"/>
          <w:i/>
          <w:iCs/>
          <w:color w:val="000000"/>
          <w:sz w:val="20"/>
          <w:szCs w:val="20"/>
        </w:rPr>
        <w:t>Climate Change and Human Rights Law</w:t>
      </w:r>
      <w:r w:rsidRPr="00AF2A5A">
        <w:rPr>
          <w:rFonts w:eastAsia="Times New Roman" w:cs="Times New Roman"/>
          <w:color w:val="000000"/>
          <w:sz w:val="20"/>
          <w:szCs w:val="20"/>
        </w:rPr>
        <w:t>, 50 Va. J. Int’l L. 163, 171 (2009).</w:t>
      </w:r>
    </w:p>
  </w:footnote>
  <w:footnote w:id="6">
    <w:p w14:paraId="464A9771"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Boyle, supra note x.</w:t>
      </w:r>
    </w:p>
  </w:footnote>
  <w:footnote w:id="7">
    <w:p w14:paraId="36A0A5FD"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w:t>
      </w:r>
      <w:r w:rsidRPr="00AF2A5A">
        <w:rPr>
          <w:rFonts w:eastAsia="Times New Roman" w:cs="Times New Roman"/>
          <w:color w:val="000000"/>
          <w:sz w:val="20"/>
          <w:szCs w:val="20"/>
        </w:rPr>
        <w:t xml:space="preserve"> </w:t>
      </w:r>
      <w:r w:rsidRPr="00AF2A5A">
        <w:rPr>
          <w:rFonts w:eastAsia="Times New Roman" w:cs="Times New Roman"/>
          <w:smallCaps/>
          <w:color w:val="000000"/>
          <w:sz w:val="20"/>
          <w:szCs w:val="20"/>
        </w:rPr>
        <w:t>Mary Ann Glendon, Tommy Lee, Grant Jacobs, and Ralph Thomas, Rights Talk: The Impoverishment of Social Discourse</w:t>
      </w:r>
      <w:r w:rsidRPr="00AF2A5A">
        <w:rPr>
          <w:rFonts w:eastAsia="Times New Roman" w:cs="Times New Roman"/>
          <w:color w:val="000000"/>
          <w:sz w:val="20"/>
          <w:szCs w:val="20"/>
        </w:rPr>
        <w:t xml:space="preserve"> 14 (1991).</w:t>
      </w:r>
    </w:p>
  </w:footnote>
  <w:footnote w:id="8">
    <w:p w14:paraId="4C0CAFE1"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Art. 1, G.A. Res. 217 (III) A, Universal Declaration of Human Rights, U.N. Doc. A / RES / 217 (III.) A (December 10, 1948) [hereinafter “Universal Declaration"].</w:t>
      </w:r>
    </w:p>
  </w:footnote>
  <w:footnote w:id="9">
    <w:p w14:paraId="1DC423D5"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Amy </w:t>
      </w:r>
      <w:proofErr w:type="spellStart"/>
      <w:r w:rsidRPr="00AF2A5A">
        <w:rPr>
          <w:rFonts w:cs="Times New Roman"/>
          <w:color w:val="000000"/>
        </w:rPr>
        <w:t>Sinden</w:t>
      </w:r>
      <w:proofErr w:type="spellEnd"/>
      <w:r w:rsidRPr="00AF2A5A">
        <w:rPr>
          <w:rFonts w:cs="Times New Roman"/>
          <w:color w:val="000000"/>
        </w:rPr>
        <w:t xml:space="preserve">, </w:t>
      </w:r>
      <w:r w:rsidRPr="00AF2A5A">
        <w:rPr>
          <w:rFonts w:cs="Times New Roman"/>
          <w:i/>
          <w:iCs/>
          <w:color w:val="000000"/>
        </w:rPr>
        <w:t>Climate Change and Human Rights,</w:t>
      </w:r>
      <w:r w:rsidRPr="00AF2A5A">
        <w:rPr>
          <w:rFonts w:cs="Times New Roman"/>
          <w:color w:val="000000"/>
        </w:rPr>
        <w:t xml:space="preserve"> 27 </w:t>
      </w:r>
      <w:r w:rsidRPr="00AF2A5A">
        <w:rPr>
          <w:rFonts w:cs="Times New Roman"/>
          <w:smallCaps/>
          <w:color w:val="000000"/>
        </w:rPr>
        <w:t xml:space="preserve">J. Land Resources &amp; </w:t>
      </w:r>
      <w:proofErr w:type="spellStart"/>
      <w:r w:rsidRPr="00AF2A5A">
        <w:rPr>
          <w:rFonts w:cs="Times New Roman"/>
          <w:smallCaps/>
          <w:color w:val="000000"/>
        </w:rPr>
        <w:t>Envtl</w:t>
      </w:r>
      <w:proofErr w:type="spellEnd"/>
      <w:r w:rsidRPr="00AF2A5A">
        <w:rPr>
          <w:rFonts w:cs="Times New Roman"/>
          <w:smallCaps/>
          <w:color w:val="000000"/>
        </w:rPr>
        <w:t>. L.</w:t>
      </w:r>
      <w:r w:rsidRPr="00AF2A5A">
        <w:rPr>
          <w:rFonts w:cs="Times New Roman"/>
          <w:color w:val="000000"/>
        </w:rPr>
        <w:t xml:space="preserve"> 255, 259-62 (Jan. 18, 2007).</w:t>
      </w:r>
    </w:p>
  </w:footnote>
  <w:footnote w:id="10">
    <w:p w14:paraId="089F54BC" w14:textId="5C357CF9"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Louis B. Sohn, </w:t>
      </w:r>
      <w:r w:rsidRPr="00AF2A5A">
        <w:rPr>
          <w:rFonts w:cs="Times New Roman"/>
          <w:i/>
          <w:iCs/>
          <w:color w:val="000000"/>
        </w:rPr>
        <w:t xml:space="preserve">The New International Law: Protection of the Rights of Individuals Rather than States, </w:t>
      </w:r>
      <w:r w:rsidRPr="00AF2A5A">
        <w:rPr>
          <w:rFonts w:cs="Times New Roman"/>
          <w:smallCaps/>
          <w:color w:val="000000"/>
        </w:rPr>
        <w:t>Am. U.L. Rev</w:t>
      </w:r>
      <w:r w:rsidRPr="00AF2A5A">
        <w:rPr>
          <w:rFonts w:cs="Times New Roman"/>
          <w:color w:val="000000"/>
        </w:rPr>
        <w:t>. 1, 16 (1982)</w:t>
      </w:r>
    </w:p>
  </w:footnote>
  <w:footnote w:id="11">
    <w:p w14:paraId="6382662B"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Universal Declaration, </w:t>
      </w:r>
      <w:r w:rsidRPr="00AF2A5A">
        <w:rPr>
          <w:rFonts w:cs="Times New Roman"/>
          <w:i/>
          <w:iCs/>
          <w:color w:val="000000"/>
        </w:rPr>
        <w:t>supra</w:t>
      </w:r>
      <w:r w:rsidRPr="00AF2A5A">
        <w:rPr>
          <w:rFonts w:cs="Times New Roman"/>
          <w:color w:val="000000"/>
        </w:rPr>
        <w:t xml:space="preserve"> footnote 9.</w:t>
      </w:r>
    </w:p>
  </w:footnote>
  <w:footnote w:id="12">
    <w:p w14:paraId="1C967077" w14:textId="21DE9A8B"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w:t>
      </w:r>
      <w:r w:rsidRPr="00AF2A5A">
        <w:rPr>
          <w:rFonts w:eastAsia="Times New Roman" w:cs="Times New Roman"/>
          <w:color w:val="000000"/>
          <w:sz w:val="20"/>
          <w:szCs w:val="20"/>
        </w:rPr>
        <w:t xml:space="preserve"> Eleanor Roosevelt, </w:t>
      </w:r>
      <w:r w:rsidRPr="00AF2A5A">
        <w:rPr>
          <w:rFonts w:eastAsia="Times New Roman" w:cs="Times New Roman"/>
          <w:i/>
          <w:iCs/>
          <w:color w:val="000000"/>
          <w:sz w:val="20"/>
          <w:szCs w:val="20"/>
        </w:rPr>
        <w:t>On the Adoption of the Universal Declaration of Human Rights</w:t>
      </w:r>
      <w:r w:rsidRPr="00AF2A5A">
        <w:rPr>
          <w:rFonts w:eastAsia="Times New Roman" w:cs="Times New Roman"/>
          <w:color w:val="000000"/>
          <w:sz w:val="20"/>
          <w:szCs w:val="20"/>
        </w:rPr>
        <w:t xml:space="preserve"> http:// www.americanrhetoric.com/speeches/eleanorrooseveltdeclarationhumanrights.h</w:t>
      </w:r>
      <w:r w:rsidR="006E2970">
        <w:rPr>
          <w:rFonts w:eastAsia="Times New Roman" w:cs="Times New Roman"/>
          <w:color w:val="000000"/>
          <w:sz w:val="20"/>
          <w:szCs w:val="20"/>
        </w:rPr>
        <w:t>tm</w:t>
      </w:r>
      <w:r w:rsidRPr="00AF2A5A">
        <w:rPr>
          <w:rFonts w:eastAsia="Times New Roman" w:cs="Times New Roman"/>
          <w:color w:val="000000"/>
          <w:sz w:val="20"/>
          <w:szCs w:val="20"/>
        </w:rPr>
        <w:t xml:space="preserve"> (Dec. 9, 1948).</w:t>
      </w:r>
    </w:p>
  </w:footnote>
  <w:footnote w:id="13">
    <w:p w14:paraId="52654DD6"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i/>
          <w:iCs/>
          <w:color w:val="000000"/>
        </w:rPr>
        <w:t xml:space="preserve">See </w:t>
      </w:r>
      <w:proofErr w:type="spellStart"/>
      <w:r w:rsidRPr="00AF2A5A">
        <w:rPr>
          <w:rFonts w:cs="Times New Roman"/>
          <w:color w:val="000000"/>
        </w:rPr>
        <w:t>Pogge,Thomas</w:t>
      </w:r>
      <w:proofErr w:type="spellEnd"/>
      <w:r w:rsidRPr="00AF2A5A">
        <w:rPr>
          <w:rFonts w:cs="Times New Roman"/>
          <w:color w:val="000000"/>
        </w:rPr>
        <w:t xml:space="preserve">, </w:t>
      </w:r>
      <w:r w:rsidRPr="00AF2A5A">
        <w:rPr>
          <w:rFonts w:cs="Times New Roman"/>
          <w:i/>
          <w:iCs/>
          <w:color w:val="000000"/>
        </w:rPr>
        <w:t>The International Significance of Human Rights</w:t>
      </w:r>
      <w:r w:rsidRPr="00AF2A5A">
        <w:rPr>
          <w:rFonts w:cs="Times New Roman"/>
          <w:color w:val="000000"/>
        </w:rPr>
        <w:t xml:space="preserve">, 4 </w:t>
      </w:r>
      <w:r w:rsidRPr="00AF2A5A">
        <w:rPr>
          <w:rFonts w:cs="Times New Roman"/>
          <w:smallCaps/>
          <w:color w:val="000000"/>
        </w:rPr>
        <w:t>J. of Ethics</w:t>
      </w:r>
      <w:r w:rsidRPr="00AF2A5A">
        <w:rPr>
          <w:rFonts w:cs="Times New Roman"/>
          <w:color w:val="000000"/>
        </w:rPr>
        <w:t xml:space="preserve"> 45, 47 (2000).</w:t>
      </w:r>
    </w:p>
  </w:footnote>
  <w:footnote w:id="14">
    <w:p w14:paraId="1367E4F5"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ICESCR, </w:t>
      </w:r>
      <w:r w:rsidRPr="00AF2A5A">
        <w:rPr>
          <w:rFonts w:cs="Times New Roman"/>
          <w:i/>
          <w:iCs/>
          <w:color w:val="000000"/>
        </w:rPr>
        <w:t>supra</w:t>
      </w:r>
      <w:r w:rsidRPr="00AF2A5A">
        <w:rPr>
          <w:rFonts w:cs="Times New Roman"/>
          <w:color w:val="000000"/>
        </w:rPr>
        <w:t xml:space="preserve"> note x.</w:t>
      </w:r>
    </w:p>
  </w:footnote>
  <w:footnote w:id="15">
    <w:p w14:paraId="13C75928" w14:textId="77777777" w:rsidR="009F0F65" w:rsidRPr="00AF2A5A" w:rsidRDefault="009F0F65" w:rsidP="009F0F65">
      <w:pPr>
        <w:widowControl w:val="0"/>
        <w:autoSpaceDE w:val="0"/>
        <w:autoSpaceDN w:val="0"/>
        <w:adjustRightInd w:val="0"/>
        <w:spacing w:line="240" w:lineRule="auto"/>
        <w:rPr>
          <w:rFonts w:cs="Times New Roman"/>
          <w:color w:val="000000"/>
          <w:sz w:val="20"/>
          <w:szCs w:val="20"/>
        </w:rPr>
      </w:pPr>
      <w:r w:rsidRPr="00AF2A5A">
        <w:rPr>
          <w:rStyle w:val="FootnoteReference"/>
          <w:sz w:val="20"/>
          <w:szCs w:val="20"/>
        </w:rPr>
        <w:footnoteRef/>
      </w:r>
      <w:r w:rsidRPr="00AF2A5A">
        <w:rPr>
          <w:sz w:val="20"/>
          <w:szCs w:val="20"/>
        </w:rPr>
        <w:t xml:space="preserve"> </w:t>
      </w:r>
      <w:proofErr w:type="spellStart"/>
      <w:r w:rsidRPr="00AF2A5A">
        <w:rPr>
          <w:rFonts w:cs="Times New Roman"/>
          <w:color w:val="000000"/>
          <w:sz w:val="20"/>
          <w:szCs w:val="20"/>
        </w:rPr>
        <w:t>Handl</w:t>
      </w:r>
      <w:proofErr w:type="spellEnd"/>
      <w:r w:rsidRPr="00AF2A5A">
        <w:rPr>
          <w:rFonts w:cs="Times New Roman"/>
          <w:color w:val="000000"/>
          <w:sz w:val="20"/>
          <w:szCs w:val="20"/>
        </w:rPr>
        <w:t xml:space="preserve"> </w:t>
      </w:r>
      <w:r w:rsidRPr="00AF2A5A">
        <w:rPr>
          <w:rFonts w:cs="Times New Roman"/>
          <w:i/>
          <w:iCs/>
          <w:color w:val="000000"/>
          <w:sz w:val="20"/>
          <w:szCs w:val="20"/>
        </w:rPr>
        <w:t>supra</w:t>
      </w:r>
      <w:r w:rsidRPr="00AF2A5A">
        <w:rPr>
          <w:rFonts w:cs="Times New Roman"/>
          <w:color w:val="000000"/>
          <w:sz w:val="20"/>
          <w:szCs w:val="20"/>
        </w:rPr>
        <w:t xml:space="preserve"> note x, at 120. </w:t>
      </w:r>
      <w:r w:rsidRPr="00AF2A5A">
        <w:rPr>
          <w:rFonts w:cs="Times New Roman"/>
          <w:i/>
          <w:iCs/>
          <w:color w:val="000000"/>
          <w:sz w:val="20"/>
          <w:szCs w:val="20"/>
        </w:rPr>
        <w:t>See also</w:t>
      </w:r>
      <w:r w:rsidRPr="00AF2A5A">
        <w:rPr>
          <w:rFonts w:cs="Times New Roman"/>
          <w:color w:val="000000"/>
          <w:sz w:val="20"/>
          <w:szCs w:val="20"/>
        </w:rPr>
        <w:t xml:space="preserve"> Sohn, </w:t>
      </w:r>
      <w:r w:rsidRPr="00AF2A5A">
        <w:rPr>
          <w:rFonts w:cs="Times New Roman"/>
          <w:i/>
          <w:iCs/>
          <w:color w:val="000000"/>
          <w:sz w:val="20"/>
          <w:szCs w:val="20"/>
        </w:rPr>
        <w:t>infra</w:t>
      </w:r>
      <w:r w:rsidRPr="00AF2A5A">
        <w:rPr>
          <w:rFonts w:cs="Times New Roman"/>
          <w:color w:val="000000"/>
          <w:sz w:val="20"/>
          <w:szCs w:val="20"/>
        </w:rPr>
        <w:t xml:space="preserve"> note 10, 16-18.</w:t>
      </w:r>
    </w:p>
  </w:footnote>
  <w:footnote w:id="16">
    <w:p w14:paraId="61B41850"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Richard J. Lazarus, </w:t>
      </w:r>
      <w:r w:rsidRPr="00AF2A5A">
        <w:rPr>
          <w:rFonts w:cs="Times New Roman"/>
          <w:i/>
          <w:iCs/>
          <w:color w:val="000000"/>
        </w:rPr>
        <w:t>Restoring What’s Environmental about Environmental Law in the Supreme Court</w:t>
      </w:r>
      <w:r w:rsidRPr="00AF2A5A">
        <w:rPr>
          <w:rFonts w:cs="Times New Roman"/>
          <w:color w:val="000000"/>
        </w:rPr>
        <w:t>, 47 U</w:t>
      </w:r>
      <w:r w:rsidRPr="00AF2A5A">
        <w:rPr>
          <w:rFonts w:cs="Times New Roman"/>
          <w:smallCaps/>
          <w:color w:val="000000"/>
        </w:rPr>
        <w:t>.C.L.A. L. Rev</w:t>
      </w:r>
      <w:r w:rsidRPr="00AF2A5A">
        <w:rPr>
          <w:rFonts w:cs="Times New Roman"/>
          <w:color w:val="000000"/>
        </w:rPr>
        <w:t>. 703 (2000)</w:t>
      </w:r>
    </w:p>
  </w:footnote>
  <w:footnote w:id="17">
    <w:p w14:paraId="5515AB86" w14:textId="77777777" w:rsidR="009F0F65" w:rsidRPr="00AF2A5A" w:rsidRDefault="009F0F65" w:rsidP="009F0F65">
      <w:pPr>
        <w:pStyle w:val="FootnoteText"/>
      </w:pPr>
      <w:r w:rsidRPr="00AF2A5A">
        <w:rPr>
          <w:rStyle w:val="FootnoteReference"/>
        </w:rPr>
        <w:footnoteRef/>
      </w:r>
      <w:r w:rsidRPr="00AF2A5A">
        <w:t xml:space="preserve"> </w:t>
      </w:r>
      <w:proofErr w:type="spellStart"/>
      <w:r w:rsidRPr="00AF2A5A">
        <w:rPr>
          <w:rFonts w:cs="Times New Roman"/>
          <w:color w:val="000000"/>
        </w:rPr>
        <w:t>Handl</w:t>
      </w:r>
      <w:proofErr w:type="spellEnd"/>
      <w:r w:rsidRPr="00AF2A5A">
        <w:rPr>
          <w:rFonts w:cs="Times New Roman"/>
          <w:color w:val="000000"/>
        </w:rPr>
        <w:t xml:space="preserve">, </w:t>
      </w:r>
      <w:r w:rsidRPr="00AF2A5A">
        <w:rPr>
          <w:rFonts w:cs="Times New Roman"/>
          <w:i/>
          <w:iCs/>
          <w:color w:val="000000"/>
        </w:rPr>
        <w:t>supra</w:t>
      </w:r>
      <w:r w:rsidRPr="00AF2A5A">
        <w:rPr>
          <w:rFonts w:cs="Times New Roman"/>
          <w:color w:val="000000"/>
        </w:rPr>
        <w:t xml:space="preserve"> note x, at 138-139.</w:t>
      </w:r>
    </w:p>
  </w:footnote>
  <w:footnote w:id="18">
    <w:p w14:paraId="3B621430"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u w:val="single"/>
        </w:rPr>
        <w:t>See</w:t>
      </w:r>
      <w:r w:rsidRPr="00AF2A5A">
        <w:rPr>
          <w:rFonts w:cs="Times New Roman"/>
          <w:color w:val="000000"/>
        </w:rPr>
        <w:t xml:space="preserve"> Dinah Shelton; </w:t>
      </w:r>
      <w:r w:rsidRPr="00AF2A5A">
        <w:rPr>
          <w:rFonts w:cs="Times New Roman"/>
          <w:i/>
          <w:iCs/>
          <w:color w:val="000000"/>
        </w:rPr>
        <w:t>The Links Between International Human Rights Guarantees and Environmental Protection</w:t>
      </w:r>
      <w:r w:rsidRPr="00AF2A5A">
        <w:rPr>
          <w:rFonts w:cs="Times New Roman"/>
          <w:color w:val="000000"/>
        </w:rPr>
        <w:t xml:space="preserve"> 22 (University of Chicago, Center for International Studies, 2004), http:// internationalstudies.uchicago.edu/environmentalrights/shelton.pdf.</w:t>
      </w:r>
    </w:p>
  </w:footnote>
  <w:footnote w:id="19">
    <w:p w14:paraId="3CAD4D7B"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Philippe Sands, </w:t>
      </w:r>
      <w:r w:rsidRPr="00AF2A5A">
        <w:rPr>
          <w:rFonts w:cs="Times New Roman"/>
          <w:i/>
          <w:iCs/>
          <w:smallCaps/>
          <w:color w:val="000000"/>
        </w:rPr>
        <w:t xml:space="preserve">Sustainable Development: Treaty, Custom and the </w:t>
      </w:r>
      <w:proofErr w:type="spellStart"/>
      <w:r w:rsidRPr="00AF2A5A">
        <w:rPr>
          <w:rFonts w:cs="Times New Roman"/>
          <w:i/>
          <w:iCs/>
          <w:smallCaps/>
          <w:color w:val="000000"/>
        </w:rPr>
        <w:t>Crossfertilization</w:t>
      </w:r>
      <w:proofErr w:type="spellEnd"/>
      <w:r w:rsidRPr="00AF2A5A">
        <w:rPr>
          <w:rFonts w:cs="Times New Roman"/>
          <w:i/>
          <w:iCs/>
          <w:smallCaps/>
          <w:color w:val="000000"/>
        </w:rPr>
        <w:t xml:space="preserve"> of International Law</w:t>
      </w:r>
      <w:r w:rsidRPr="00AF2A5A">
        <w:rPr>
          <w:rFonts w:cs="Times New Roman"/>
          <w:color w:val="000000"/>
        </w:rPr>
        <w:t xml:space="preserve">, in </w:t>
      </w:r>
      <w:r w:rsidRPr="00AF2A5A">
        <w:rPr>
          <w:rFonts w:cs="Times New Roman"/>
          <w:smallCaps/>
          <w:color w:val="000000"/>
        </w:rPr>
        <w:t>International Law and Sustainable Development: Past Achievements and Future Challenges</w:t>
      </w:r>
      <w:r w:rsidRPr="00AF2A5A">
        <w:rPr>
          <w:rFonts w:cs="Times New Roman"/>
          <w:color w:val="000000"/>
        </w:rPr>
        <w:t xml:space="preserve"> 43 (1999 Alan Boyle and David Freestone, eds.).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95D8D"/>
    <w:multiLevelType w:val="hybridMultilevel"/>
    <w:tmpl w:val="501EE6A4"/>
    <w:lvl w:ilvl="0" w:tplc="BBBA6A48">
      <w:start w:val="1"/>
      <w:numFmt w:val="lowerLetter"/>
      <w:lvlText w:val="%1."/>
      <w:lvlJc w:val="left"/>
      <w:pPr>
        <w:ind w:left="1080" w:hanging="360"/>
      </w:pPr>
      <w:rPr>
        <w:rFonts w:ascii="CenturyGothic" w:hAnsi="CenturyGothic"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2E6A55"/>
    <w:multiLevelType w:val="hybridMultilevel"/>
    <w:tmpl w:val="21A65F12"/>
    <w:lvl w:ilvl="0" w:tplc="BBBA6A48">
      <w:start w:val="1"/>
      <w:numFmt w:val="lowerLetter"/>
      <w:lvlText w:val="%1."/>
      <w:lvlJc w:val="left"/>
      <w:pPr>
        <w:ind w:left="1080" w:hanging="360"/>
      </w:pPr>
      <w:rPr>
        <w:rFonts w:ascii="CenturyGothic" w:hAnsi="CenturyGothic"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F7F522D"/>
    <w:multiLevelType w:val="hybridMultilevel"/>
    <w:tmpl w:val="82C2AA58"/>
    <w:lvl w:ilvl="0" w:tplc="83C6CE16">
      <w:start w:val="1"/>
      <w:numFmt w:val="decimal"/>
      <w:lvlText w:val="%1."/>
      <w:lvlJc w:val="left"/>
      <w:pPr>
        <w:ind w:left="720" w:hanging="360"/>
      </w:pPr>
      <w:rPr>
        <w:rFonts w:ascii="Times New Roman" w:hAnsi="Times New Roman" w:cs="Times New Roman"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DE007B"/>
    <w:multiLevelType w:val="hybridMultilevel"/>
    <w:tmpl w:val="424CE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E4138C"/>
    <w:multiLevelType w:val="hybridMultilevel"/>
    <w:tmpl w:val="3ADC7E5A"/>
    <w:lvl w:ilvl="0" w:tplc="04090001">
      <w:start w:val="1"/>
      <w:numFmt w:val="bullet"/>
      <w:lvlText w:val=""/>
      <w:lvlJc w:val="left"/>
      <w:pPr>
        <w:ind w:left="1080" w:hanging="360"/>
      </w:pPr>
      <w:rPr>
        <w:rFonts w:ascii="Symbol" w:hAnsi="Symbo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F7"/>
    <w:rsid w:val="000C00EB"/>
    <w:rsid w:val="001D06C6"/>
    <w:rsid w:val="001D77F2"/>
    <w:rsid w:val="001E1691"/>
    <w:rsid w:val="001E54FC"/>
    <w:rsid w:val="004354F1"/>
    <w:rsid w:val="00440475"/>
    <w:rsid w:val="004B13CF"/>
    <w:rsid w:val="004F4B7A"/>
    <w:rsid w:val="00547F2E"/>
    <w:rsid w:val="00554D4C"/>
    <w:rsid w:val="00577484"/>
    <w:rsid w:val="00604A1A"/>
    <w:rsid w:val="006E2970"/>
    <w:rsid w:val="006F42E1"/>
    <w:rsid w:val="007D075D"/>
    <w:rsid w:val="00854DB1"/>
    <w:rsid w:val="00872391"/>
    <w:rsid w:val="009158F7"/>
    <w:rsid w:val="009F0F65"/>
    <w:rsid w:val="00A77600"/>
    <w:rsid w:val="00AF2A5A"/>
    <w:rsid w:val="00B3049D"/>
    <w:rsid w:val="00B52BB9"/>
    <w:rsid w:val="00B93190"/>
    <w:rsid w:val="00D00CCA"/>
    <w:rsid w:val="00D25CD5"/>
    <w:rsid w:val="00DC7133"/>
    <w:rsid w:val="00E66C63"/>
    <w:rsid w:val="00EE5615"/>
    <w:rsid w:val="00F2336C"/>
    <w:rsid w:val="00F3584D"/>
    <w:rsid w:val="00FF0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20FD"/>
  <w14:defaultImageDpi w14:val="32767"/>
  <w15:chartTrackingRefBased/>
  <w15:docId w15:val="{2AA13DF8-D62B-DF4D-BCE4-CEA5EDA1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D075D"/>
    <w:pPr>
      <w:spacing w:line="480" w:lineRule="auto"/>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58F7"/>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9158F7"/>
    <w:rPr>
      <w:color w:val="0563C1" w:themeColor="hyperlink"/>
      <w:u w:val="single"/>
    </w:rPr>
  </w:style>
  <w:style w:type="character" w:styleId="UnresolvedMention">
    <w:name w:val="Unresolved Mention"/>
    <w:basedOn w:val="DefaultParagraphFont"/>
    <w:uiPriority w:val="99"/>
    <w:rsid w:val="009158F7"/>
    <w:rPr>
      <w:color w:val="605E5C"/>
      <w:shd w:val="clear" w:color="auto" w:fill="E1DFDD"/>
    </w:rPr>
  </w:style>
  <w:style w:type="paragraph" w:styleId="BalloonText">
    <w:name w:val="Balloon Text"/>
    <w:basedOn w:val="Normal"/>
    <w:link w:val="BalloonTextChar"/>
    <w:uiPriority w:val="99"/>
    <w:semiHidden/>
    <w:unhideWhenUsed/>
    <w:rsid w:val="004F4B7A"/>
    <w:pPr>
      <w:spacing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4F4B7A"/>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9F0F65"/>
    <w:pPr>
      <w:spacing w:line="240" w:lineRule="auto"/>
    </w:pPr>
    <w:rPr>
      <w:sz w:val="20"/>
      <w:szCs w:val="20"/>
    </w:rPr>
  </w:style>
  <w:style w:type="character" w:customStyle="1" w:styleId="FootnoteTextChar">
    <w:name w:val="Footnote Text Char"/>
    <w:basedOn w:val="DefaultParagraphFont"/>
    <w:link w:val="FootnoteText"/>
    <w:uiPriority w:val="99"/>
    <w:semiHidden/>
    <w:rsid w:val="009F0F65"/>
    <w:rPr>
      <w:rFonts w:ascii="Times New Roman" w:hAnsi="Times New Roman"/>
      <w:sz w:val="20"/>
      <w:szCs w:val="20"/>
    </w:rPr>
  </w:style>
  <w:style w:type="character" w:styleId="FootnoteReference">
    <w:name w:val="footnote reference"/>
    <w:basedOn w:val="DefaultParagraphFont"/>
    <w:uiPriority w:val="99"/>
    <w:semiHidden/>
    <w:unhideWhenUsed/>
    <w:rsid w:val="009F0F65"/>
    <w:rPr>
      <w:vertAlign w:val="superscript"/>
    </w:rPr>
  </w:style>
  <w:style w:type="character" w:styleId="FollowedHyperlink">
    <w:name w:val="FollowedHyperlink"/>
    <w:basedOn w:val="DefaultParagraphFont"/>
    <w:uiPriority w:val="99"/>
    <w:semiHidden/>
    <w:unhideWhenUsed/>
    <w:rsid w:val="009F0F65"/>
    <w:rPr>
      <w:color w:val="954F72" w:themeColor="followedHyperlink"/>
      <w:u w:val="single"/>
    </w:rPr>
  </w:style>
  <w:style w:type="paragraph" w:styleId="Footer">
    <w:name w:val="footer"/>
    <w:basedOn w:val="Normal"/>
    <w:link w:val="FooterChar"/>
    <w:uiPriority w:val="99"/>
    <w:unhideWhenUsed/>
    <w:rsid w:val="000C00EB"/>
    <w:pPr>
      <w:tabs>
        <w:tab w:val="center" w:pos="4680"/>
        <w:tab w:val="right" w:pos="9360"/>
      </w:tabs>
      <w:spacing w:line="240" w:lineRule="auto"/>
    </w:pPr>
  </w:style>
  <w:style w:type="character" w:customStyle="1" w:styleId="FooterChar">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unhideWhenUsed/>
    <w:rsid w:val="000C0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65324">
      <w:bodyDiv w:val="1"/>
      <w:marLeft w:val="0"/>
      <w:marRight w:val="0"/>
      <w:marTop w:val="0"/>
      <w:marBottom w:val="0"/>
      <w:divBdr>
        <w:top w:val="none" w:sz="0" w:space="0" w:color="auto"/>
        <w:left w:val="none" w:sz="0" w:space="0" w:color="auto"/>
        <w:bottom w:val="none" w:sz="0" w:space="0" w:color="auto"/>
        <w:right w:val="none" w:sz="0" w:space="0" w:color="auto"/>
      </w:divBdr>
      <w:divsChild>
        <w:div w:id="1964000988">
          <w:marLeft w:val="0"/>
          <w:marRight w:val="0"/>
          <w:marTop w:val="0"/>
          <w:marBottom w:val="0"/>
          <w:divBdr>
            <w:top w:val="none" w:sz="0" w:space="0" w:color="auto"/>
            <w:left w:val="none" w:sz="0" w:space="0" w:color="auto"/>
            <w:bottom w:val="none" w:sz="0" w:space="0" w:color="auto"/>
            <w:right w:val="none" w:sz="0" w:space="0" w:color="auto"/>
          </w:divBdr>
          <w:divsChild>
            <w:div w:id="407844928">
              <w:marLeft w:val="0"/>
              <w:marRight w:val="0"/>
              <w:marTop w:val="0"/>
              <w:marBottom w:val="0"/>
              <w:divBdr>
                <w:top w:val="none" w:sz="0" w:space="0" w:color="auto"/>
                <w:left w:val="none" w:sz="0" w:space="0" w:color="auto"/>
                <w:bottom w:val="none" w:sz="0" w:space="0" w:color="auto"/>
                <w:right w:val="none" w:sz="0" w:space="0" w:color="auto"/>
              </w:divBdr>
              <w:divsChild>
                <w:div w:id="86521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2728">
      <w:bodyDiv w:val="1"/>
      <w:marLeft w:val="0"/>
      <w:marRight w:val="0"/>
      <w:marTop w:val="0"/>
      <w:marBottom w:val="0"/>
      <w:divBdr>
        <w:top w:val="none" w:sz="0" w:space="0" w:color="auto"/>
        <w:left w:val="none" w:sz="0" w:space="0" w:color="auto"/>
        <w:bottom w:val="none" w:sz="0" w:space="0" w:color="auto"/>
        <w:right w:val="none" w:sz="0" w:space="0" w:color="auto"/>
      </w:divBdr>
      <w:divsChild>
        <w:div w:id="215704343">
          <w:marLeft w:val="0"/>
          <w:marRight w:val="0"/>
          <w:marTop w:val="0"/>
          <w:marBottom w:val="0"/>
          <w:divBdr>
            <w:top w:val="none" w:sz="0" w:space="0" w:color="auto"/>
            <w:left w:val="none" w:sz="0" w:space="0" w:color="auto"/>
            <w:bottom w:val="none" w:sz="0" w:space="0" w:color="auto"/>
            <w:right w:val="none" w:sz="0" w:space="0" w:color="auto"/>
          </w:divBdr>
          <w:divsChild>
            <w:div w:id="797380699">
              <w:marLeft w:val="0"/>
              <w:marRight w:val="0"/>
              <w:marTop w:val="0"/>
              <w:marBottom w:val="0"/>
              <w:divBdr>
                <w:top w:val="none" w:sz="0" w:space="0" w:color="auto"/>
                <w:left w:val="none" w:sz="0" w:space="0" w:color="auto"/>
                <w:bottom w:val="none" w:sz="0" w:space="0" w:color="auto"/>
                <w:right w:val="none" w:sz="0" w:space="0" w:color="auto"/>
              </w:divBdr>
              <w:divsChild>
                <w:div w:id="9230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825660">
      <w:bodyDiv w:val="1"/>
      <w:marLeft w:val="0"/>
      <w:marRight w:val="0"/>
      <w:marTop w:val="0"/>
      <w:marBottom w:val="0"/>
      <w:divBdr>
        <w:top w:val="none" w:sz="0" w:space="0" w:color="auto"/>
        <w:left w:val="none" w:sz="0" w:space="0" w:color="auto"/>
        <w:bottom w:val="none" w:sz="0" w:space="0" w:color="auto"/>
        <w:right w:val="none" w:sz="0" w:space="0" w:color="auto"/>
      </w:divBdr>
      <w:divsChild>
        <w:div w:id="857231606">
          <w:marLeft w:val="0"/>
          <w:marRight w:val="0"/>
          <w:marTop w:val="0"/>
          <w:marBottom w:val="0"/>
          <w:divBdr>
            <w:top w:val="none" w:sz="0" w:space="0" w:color="auto"/>
            <w:left w:val="none" w:sz="0" w:space="0" w:color="auto"/>
            <w:bottom w:val="none" w:sz="0" w:space="0" w:color="auto"/>
            <w:right w:val="none" w:sz="0" w:space="0" w:color="auto"/>
          </w:divBdr>
          <w:divsChild>
            <w:div w:id="1274557861">
              <w:marLeft w:val="0"/>
              <w:marRight w:val="0"/>
              <w:marTop w:val="0"/>
              <w:marBottom w:val="0"/>
              <w:divBdr>
                <w:top w:val="none" w:sz="0" w:space="0" w:color="auto"/>
                <w:left w:val="none" w:sz="0" w:space="0" w:color="auto"/>
                <w:bottom w:val="none" w:sz="0" w:space="0" w:color="auto"/>
                <w:right w:val="none" w:sz="0" w:space="0" w:color="auto"/>
              </w:divBdr>
              <w:divsChild>
                <w:div w:id="2085831773">
                  <w:marLeft w:val="0"/>
                  <w:marRight w:val="0"/>
                  <w:marTop w:val="0"/>
                  <w:marBottom w:val="0"/>
                  <w:divBdr>
                    <w:top w:val="none" w:sz="0" w:space="0" w:color="auto"/>
                    <w:left w:val="none" w:sz="0" w:space="0" w:color="auto"/>
                    <w:bottom w:val="none" w:sz="0" w:space="0" w:color="auto"/>
                    <w:right w:val="none" w:sz="0" w:space="0" w:color="auto"/>
                  </w:divBdr>
                </w:div>
              </w:divsChild>
            </w:div>
            <w:div w:id="1999843319">
              <w:marLeft w:val="0"/>
              <w:marRight w:val="0"/>
              <w:marTop w:val="0"/>
              <w:marBottom w:val="0"/>
              <w:divBdr>
                <w:top w:val="none" w:sz="0" w:space="0" w:color="auto"/>
                <w:left w:val="none" w:sz="0" w:space="0" w:color="auto"/>
                <w:bottom w:val="none" w:sz="0" w:space="0" w:color="auto"/>
                <w:right w:val="none" w:sz="0" w:space="0" w:color="auto"/>
              </w:divBdr>
              <w:divsChild>
                <w:div w:id="104883564">
                  <w:marLeft w:val="0"/>
                  <w:marRight w:val="0"/>
                  <w:marTop w:val="0"/>
                  <w:marBottom w:val="0"/>
                  <w:divBdr>
                    <w:top w:val="none" w:sz="0" w:space="0" w:color="auto"/>
                    <w:left w:val="none" w:sz="0" w:space="0" w:color="auto"/>
                    <w:bottom w:val="none" w:sz="0" w:space="0" w:color="auto"/>
                    <w:right w:val="none" w:sz="0" w:space="0" w:color="auto"/>
                  </w:divBdr>
                </w:div>
              </w:divsChild>
            </w:div>
            <w:div w:id="298996267">
              <w:marLeft w:val="0"/>
              <w:marRight w:val="0"/>
              <w:marTop w:val="0"/>
              <w:marBottom w:val="0"/>
              <w:divBdr>
                <w:top w:val="none" w:sz="0" w:space="0" w:color="auto"/>
                <w:left w:val="none" w:sz="0" w:space="0" w:color="auto"/>
                <w:bottom w:val="none" w:sz="0" w:space="0" w:color="auto"/>
                <w:right w:val="none" w:sz="0" w:space="0" w:color="auto"/>
              </w:divBdr>
              <w:divsChild>
                <w:div w:id="900798326">
                  <w:marLeft w:val="0"/>
                  <w:marRight w:val="0"/>
                  <w:marTop w:val="0"/>
                  <w:marBottom w:val="0"/>
                  <w:divBdr>
                    <w:top w:val="none" w:sz="0" w:space="0" w:color="auto"/>
                    <w:left w:val="none" w:sz="0" w:space="0" w:color="auto"/>
                    <w:bottom w:val="none" w:sz="0" w:space="0" w:color="auto"/>
                    <w:right w:val="none" w:sz="0" w:space="0" w:color="auto"/>
                  </w:divBdr>
                </w:div>
              </w:divsChild>
            </w:div>
            <w:div w:id="1797797509">
              <w:marLeft w:val="0"/>
              <w:marRight w:val="0"/>
              <w:marTop w:val="0"/>
              <w:marBottom w:val="0"/>
              <w:divBdr>
                <w:top w:val="none" w:sz="0" w:space="0" w:color="auto"/>
                <w:left w:val="none" w:sz="0" w:space="0" w:color="auto"/>
                <w:bottom w:val="none" w:sz="0" w:space="0" w:color="auto"/>
                <w:right w:val="none" w:sz="0" w:space="0" w:color="auto"/>
              </w:divBdr>
              <w:divsChild>
                <w:div w:id="142307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082547">
      <w:bodyDiv w:val="1"/>
      <w:marLeft w:val="0"/>
      <w:marRight w:val="0"/>
      <w:marTop w:val="0"/>
      <w:marBottom w:val="0"/>
      <w:divBdr>
        <w:top w:val="none" w:sz="0" w:space="0" w:color="auto"/>
        <w:left w:val="none" w:sz="0" w:space="0" w:color="auto"/>
        <w:bottom w:val="none" w:sz="0" w:space="0" w:color="auto"/>
        <w:right w:val="none" w:sz="0" w:space="0" w:color="auto"/>
      </w:divBdr>
      <w:divsChild>
        <w:div w:id="1841192547">
          <w:marLeft w:val="0"/>
          <w:marRight w:val="0"/>
          <w:marTop w:val="0"/>
          <w:marBottom w:val="0"/>
          <w:divBdr>
            <w:top w:val="none" w:sz="0" w:space="0" w:color="auto"/>
            <w:left w:val="none" w:sz="0" w:space="0" w:color="auto"/>
            <w:bottom w:val="none" w:sz="0" w:space="0" w:color="auto"/>
            <w:right w:val="none" w:sz="0" w:space="0" w:color="auto"/>
          </w:divBdr>
          <w:divsChild>
            <w:div w:id="1108622720">
              <w:marLeft w:val="0"/>
              <w:marRight w:val="0"/>
              <w:marTop w:val="0"/>
              <w:marBottom w:val="0"/>
              <w:divBdr>
                <w:top w:val="none" w:sz="0" w:space="0" w:color="auto"/>
                <w:left w:val="none" w:sz="0" w:space="0" w:color="auto"/>
                <w:bottom w:val="none" w:sz="0" w:space="0" w:color="auto"/>
                <w:right w:val="none" w:sz="0" w:space="0" w:color="auto"/>
              </w:divBdr>
              <w:divsChild>
                <w:div w:id="212503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20254">
      <w:bodyDiv w:val="1"/>
      <w:marLeft w:val="0"/>
      <w:marRight w:val="0"/>
      <w:marTop w:val="0"/>
      <w:marBottom w:val="0"/>
      <w:divBdr>
        <w:top w:val="none" w:sz="0" w:space="0" w:color="auto"/>
        <w:left w:val="none" w:sz="0" w:space="0" w:color="auto"/>
        <w:bottom w:val="none" w:sz="0" w:space="0" w:color="auto"/>
        <w:right w:val="none" w:sz="0" w:space="0" w:color="auto"/>
      </w:divBdr>
    </w:div>
    <w:div w:id="1044869866">
      <w:bodyDiv w:val="1"/>
      <w:marLeft w:val="0"/>
      <w:marRight w:val="0"/>
      <w:marTop w:val="0"/>
      <w:marBottom w:val="0"/>
      <w:divBdr>
        <w:top w:val="none" w:sz="0" w:space="0" w:color="auto"/>
        <w:left w:val="none" w:sz="0" w:space="0" w:color="auto"/>
        <w:bottom w:val="none" w:sz="0" w:space="0" w:color="auto"/>
        <w:right w:val="none" w:sz="0" w:space="0" w:color="auto"/>
      </w:divBdr>
      <w:divsChild>
        <w:div w:id="614480428">
          <w:marLeft w:val="0"/>
          <w:marRight w:val="0"/>
          <w:marTop w:val="0"/>
          <w:marBottom w:val="0"/>
          <w:divBdr>
            <w:top w:val="none" w:sz="0" w:space="0" w:color="auto"/>
            <w:left w:val="none" w:sz="0" w:space="0" w:color="auto"/>
            <w:bottom w:val="none" w:sz="0" w:space="0" w:color="auto"/>
            <w:right w:val="none" w:sz="0" w:space="0" w:color="auto"/>
          </w:divBdr>
          <w:divsChild>
            <w:div w:id="656343841">
              <w:marLeft w:val="0"/>
              <w:marRight w:val="0"/>
              <w:marTop w:val="0"/>
              <w:marBottom w:val="0"/>
              <w:divBdr>
                <w:top w:val="none" w:sz="0" w:space="0" w:color="auto"/>
                <w:left w:val="none" w:sz="0" w:space="0" w:color="auto"/>
                <w:bottom w:val="none" w:sz="0" w:space="0" w:color="auto"/>
                <w:right w:val="none" w:sz="0" w:space="0" w:color="auto"/>
              </w:divBdr>
              <w:divsChild>
                <w:div w:id="8358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066033">
      <w:bodyDiv w:val="1"/>
      <w:marLeft w:val="0"/>
      <w:marRight w:val="0"/>
      <w:marTop w:val="0"/>
      <w:marBottom w:val="0"/>
      <w:divBdr>
        <w:top w:val="none" w:sz="0" w:space="0" w:color="auto"/>
        <w:left w:val="none" w:sz="0" w:space="0" w:color="auto"/>
        <w:bottom w:val="none" w:sz="0" w:space="0" w:color="auto"/>
        <w:right w:val="none" w:sz="0" w:space="0" w:color="auto"/>
      </w:divBdr>
      <w:divsChild>
        <w:div w:id="1596476617">
          <w:marLeft w:val="0"/>
          <w:marRight w:val="0"/>
          <w:marTop w:val="0"/>
          <w:marBottom w:val="0"/>
          <w:divBdr>
            <w:top w:val="none" w:sz="0" w:space="0" w:color="auto"/>
            <w:left w:val="none" w:sz="0" w:space="0" w:color="auto"/>
            <w:bottom w:val="none" w:sz="0" w:space="0" w:color="auto"/>
            <w:right w:val="none" w:sz="0" w:space="0" w:color="auto"/>
          </w:divBdr>
          <w:divsChild>
            <w:div w:id="1120225981">
              <w:marLeft w:val="0"/>
              <w:marRight w:val="0"/>
              <w:marTop w:val="0"/>
              <w:marBottom w:val="0"/>
              <w:divBdr>
                <w:top w:val="none" w:sz="0" w:space="0" w:color="auto"/>
                <w:left w:val="none" w:sz="0" w:space="0" w:color="auto"/>
                <w:bottom w:val="none" w:sz="0" w:space="0" w:color="auto"/>
                <w:right w:val="none" w:sz="0" w:space="0" w:color="auto"/>
              </w:divBdr>
              <w:divsChild>
                <w:div w:id="96207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711">
      <w:bodyDiv w:val="1"/>
      <w:marLeft w:val="0"/>
      <w:marRight w:val="0"/>
      <w:marTop w:val="0"/>
      <w:marBottom w:val="0"/>
      <w:divBdr>
        <w:top w:val="none" w:sz="0" w:space="0" w:color="auto"/>
        <w:left w:val="none" w:sz="0" w:space="0" w:color="auto"/>
        <w:bottom w:val="none" w:sz="0" w:space="0" w:color="auto"/>
        <w:right w:val="none" w:sz="0" w:space="0" w:color="auto"/>
      </w:divBdr>
    </w:div>
    <w:div w:id="2107457251">
      <w:bodyDiv w:val="1"/>
      <w:marLeft w:val="0"/>
      <w:marRight w:val="0"/>
      <w:marTop w:val="0"/>
      <w:marBottom w:val="0"/>
      <w:divBdr>
        <w:top w:val="none" w:sz="0" w:space="0" w:color="auto"/>
        <w:left w:val="none" w:sz="0" w:space="0" w:color="auto"/>
        <w:bottom w:val="none" w:sz="0" w:space="0" w:color="auto"/>
        <w:right w:val="none" w:sz="0" w:space="0" w:color="auto"/>
      </w:divBdr>
    </w:div>
    <w:div w:id="211131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drsaltzm@buffalo.edu" TargetMode="Externa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yperlink" Target="mailto:akaczmar@buffalo.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rsaltzm@buffalo.ed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kaczmar@buffalo.ed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edu.uwo.ca/graduate-education/lead_ta/legacy_project_2014/documents/proofreading_and_edi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1344</Words>
  <Characters>7665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Kaczmarek</dc:creator>
  <cp:keywords/>
  <dc:description/>
  <cp:lastModifiedBy>Alex  Kaczmarek</cp:lastModifiedBy>
  <cp:revision>5</cp:revision>
  <cp:lastPrinted>2020-07-12T17:25:00Z</cp:lastPrinted>
  <dcterms:created xsi:type="dcterms:W3CDTF">2021-04-22T15:47:00Z</dcterms:created>
  <dcterms:modified xsi:type="dcterms:W3CDTF">2021-04-22T21:11:00Z</dcterms:modified>
</cp:coreProperties>
</file>